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19B29297"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w:t>
      </w:r>
      <w:r w:rsidR="00093185">
        <w:t>6</w:t>
      </w:r>
      <w:r>
        <w:t>-e</w:t>
      </w:r>
      <w:r w:rsidRPr="00CE0424">
        <w:tab/>
      </w:r>
      <w:r w:rsidRPr="00CE0424">
        <w:rPr>
          <w:sz w:val="32"/>
          <w:szCs w:val="32"/>
        </w:rPr>
        <w:t xml:space="preserve">Tdoc </w:t>
      </w:r>
      <w:r w:rsidR="00182CB7" w:rsidRPr="00182CB7">
        <w:rPr>
          <w:sz w:val="32"/>
          <w:szCs w:val="32"/>
        </w:rPr>
        <w:t>R2-2110882</w:t>
      </w:r>
    </w:p>
    <w:p w14:paraId="501AAEC3" w14:textId="6EFA034D" w:rsidR="00E90E49" w:rsidRPr="00CE0424" w:rsidRDefault="00F02018" w:rsidP="00357380">
      <w:pPr>
        <w:pStyle w:val="3GPPHeader"/>
      </w:pPr>
      <w:r>
        <w:t xml:space="preserve">Electronic meeting, </w:t>
      </w:r>
      <w:r w:rsidR="006A73C4">
        <w:t>1</w:t>
      </w:r>
      <w:r w:rsidRPr="00A35EC6">
        <w:rPr>
          <w:vertAlign w:val="superscript"/>
        </w:rPr>
        <w:t>th</w:t>
      </w:r>
      <w:r>
        <w:t xml:space="preserve"> – </w:t>
      </w:r>
      <w:r w:rsidR="00093185">
        <w:t>12</w:t>
      </w:r>
      <w:r w:rsidRPr="00A35EC6">
        <w:rPr>
          <w:vertAlign w:val="superscript"/>
        </w:rPr>
        <w:t>th</w:t>
      </w:r>
      <w:r>
        <w:t xml:space="preserve"> </w:t>
      </w:r>
      <w:r w:rsidR="00093185">
        <w:t>November</w:t>
      </w:r>
      <w:r>
        <w:t xml:space="preserve"> 2021</w:t>
      </w:r>
    </w:p>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7D1BA8">
        <w:rPr>
          <w:sz w:val="22"/>
          <w:szCs w:val="22"/>
          <w:lang w:val="en-US"/>
        </w:rPr>
        <w:t>8.13.2</w:t>
      </w:r>
      <w:r w:rsidR="002D5393" w:rsidRPr="007D1BA8">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54172025" w:rsidR="00E83C01" w:rsidRPr="006A73C4" w:rsidRDefault="003070FA" w:rsidP="00E83C01">
      <w:pPr>
        <w:pStyle w:val="BodyText"/>
      </w:pPr>
      <w:bookmarkStart w:id="0" w:name="_Ref178064866"/>
      <w:r>
        <w:t xml:space="preserve">This paper discusses open issues related to Handover-related SON aspects, taking into account in particular the outcome of the two email discussions in </w:t>
      </w:r>
      <w:r w:rsidR="00845337">
        <w:fldChar w:fldCharType="begin"/>
      </w:r>
      <w:r w:rsidR="00845337">
        <w:instrText xml:space="preserve"> REF _Ref78209578 \r \h </w:instrText>
      </w:r>
      <w:r w:rsidR="00845337">
        <w:fldChar w:fldCharType="separate"/>
      </w:r>
      <w:r w:rsidR="00B03D9F">
        <w:t>[1]</w:t>
      </w:r>
      <w:r w:rsidR="00845337">
        <w:fldChar w:fldCharType="end"/>
      </w:r>
      <w:r w:rsidR="00845337">
        <w:fldChar w:fldCharType="begin"/>
      </w:r>
      <w:r w:rsidR="00845337">
        <w:instrText xml:space="preserve"> REF _Ref78209579 \r \h </w:instrText>
      </w:r>
      <w:r w:rsidR="00845337">
        <w:fldChar w:fldCharType="separate"/>
      </w:r>
      <w:r w:rsidR="00B03D9F">
        <w:t>[2]</w:t>
      </w:r>
      <w:r w:rsidR="00845337">
        <w:fldChar w:fldCharType="end"/>
      </w:r>
      <w:r w:rsidR="00FC5ACE">
        <w:fldChar w:fldCharType="begin"/>
      </w:r>
      <w:r w:rsidR="00FC5ACE">
        <w:instrText xml:space="preserve"> REF _Ref85463971 \r \h </w:instrText>
      </w:r>
      <w:r w:rsidR="00FC5ACE">
        <w:fldChar w:fldCharType="separate"/>
      </w:r>
      <w:r w:rsidR="00B03D9F">
        <w:t>[4]</w:t>
      </w:r>
      <w:r w:rsidR="00FC5ACE">
        <w:fldChar w:fldCharType="end"/>
      </w:r>
      <w:r w:rsidR="00845337">
        <w:t>.</w:t>
      </w:r>
    </w:p>
    <w:p w14:paraId="34412299" w14:textId="77777777" w:rsidR="004000E8" w:rsidRPr="00CE0424" w:rsidRDefault="00230D18" w:rsidP="00CE0424">
      <w:pPr>
        <w:pStyle w:val="Heading1"/>
      </w:pPr>
      <w:r>
        <w:t>2</w:t>
      </w:r>
      <w:r>
        <w:tab/>
      </w:r>
      <w:r w:rsidR="004000E8" w:rsidRPr="00CE0424">
        <w:t>Discussion</w:t>
      </w:r>
      <w:bookmarkEnd w:id="0"/>
    </w:p>
    <w:p w14:paraId="78A20069" w14:textId="5038744D" w:rsidR="008070DC" w:rsidRDefault="00BE06FD" w:rsidP="0081737E">
      <w:pPr>
        <w:pStyle w:val="BodyText"/>
      </w:pPr>
      <w:r>
        <w:t>In this paper</w:t>
      </w:r>
      <w:r w:rsidR="006C143D">
        <w:t>,</w:t>
      </w:r>
      <w:r>
        <w:t xml:space="preserve"> we discuss </w:t>
      </w:r>
      <w:r w:rsidR="006C143D">
        <w:t xml:space="preserve">the following topics related to HO enhancements: </w:t>
      </w:r>
    </w:p>
    <w:p w14:paraId="0320D3B2" w14:textId="01C34F5B" w:rsidR="006C143D" w:rsidRDefault="006C143D" w:rsidP="00054C7A">
      <w:pPr>
        <w:pStyle w:val="BodyText"/>
        <w:numPr>
          <w:ilvl w:val="0"/>
          <w:numId w:val="17"/>
        </w:numPr>
      </w:pPr>
      <w:r>
        <w:t>CHO</w:t>
      </w:r>
    </w:p>
    <w:p w14:paraId="3CC81706" w14:textId="2A169E3F" w:rsidR="006C143D" w:rsidRDefault="006C143D" w:rsidP="00054C7A">
      <w:pPr>
        <w:pStyle w:val="BodyText"/>
        <w:numPr>
          <w:ilvl w:val="0"/>
          <w:numId w:val="17"/>
        </w:numPr>
      </w:pPr>
      <w:r>
        <w:t>DAPS</w:t>
      </w:r>
    </w:p>
    <w:p w14:paraId="40C1A8C9" w14:textId="2919259B" w:rsidR="006C143D" w:rsidRDefault="006C143D" w:rsidP="00054C7A">
      <w:pPr>
        <w:pStyle w:val="BodyText"/>
        <w:numPr>
          <w:ilvl w:val="0"/>
          <w:numId w:val="17"/>
        </w:numPr>
      </w:pPr>
      <w:r>
        <w:t>Successful HO report</w:t>
      </w:r>
    </w:p>
    <w:p w14:paraId="4209AD09" w14:textId="284984E9" w:rsidR="00BE06FD" w:rsidRDefault="003618C2" w:rsidP="00F21B78">
      <w:pPr>
        <w:pStyle w:val="Heading2"/>
      </w:pPr>
      <w:r>
        <w:t>2.1 CHO aspects for SON</w:t>
      </w:r>
    </w:p>
    <w:p w14:paraId="3D865F7E" w14:textId="77777777" w:rsidR="00B064AA" w:rsidRPr="00B064AA" w:rsidRDefault="00B064AA" w:rsidP="00B064AA">
      <w:pPr>
        <w:jc w:val="both"/>
        <w:rPr>
          <w:rFonts w:ascii="Arial" w:hAnsi="Arial" w:cs="Arial"/>
          <w:lang w:eastAsia="zh-CN"/>
        </w:rPr>
      </w:pPr>
      <w:r w:rsidRPr="00B064AA">
        <w:rPr>
          <w:rFonts w:ascii="Arial" w:hAnsi="Arial" w:cs="Arial"/>
          <w:lang w:eastAsia="zh-CN"/>
        </w:rPr>
        <w:t xml:space="preserve">In the </w:t>
      </w:r>
      <w:r w:rsidRPr="001E7531">
        <w:rPr>
          <w:rFonts w:ascii="Arial" w:hAnsi="Arial" w:cs="Arial"/>
          <w:b/>
          <w:bCs/>
          <w:lang w:eastAsia="zh-CN"/>
        </w:rPr>
        <w:t>RAN2#111</w:t>
      </w:r>
      <w:r w:rsidRPr="00B064AA">
        <w:rPr>
          <w:rFonts w:ascii="Arial" w:hAnsi="Arial" w:cs="Arial"/>
          <w:lang w:eastAsia="zh-CN"/>
        </w:rPr>
        <w:t xml:space="preserve"> online meeting, corresponding agreements regarding CHO have been made, as follows:</w:t>
      </w:r>
    </w:p>
    <w:p w14:paraId="670A3F36" w14:textId="77777777" w:rsidR="00B064AA" w:rsidRDefault="00B064AA" w:rsidP="00B064AA">
      <w:pPr>
        <w:jc w:val="both"/>
        <w:rPr>
          <w:lang w:eastAsia="zh-CN"/>
        </w:rPr>
      </w:pPr>
      <w:r>
        <w:rPr>
          <w:noProof/>
          <w:lang w:eastAsia="en-US"/>
        </w:rPr>
        <mc:AlternateContent>
          <mc:Choice Requires="wps">
            <w:drawing>
              <wp:anchor distT="45720" distB="45720" distL="114300" distR="114300" simplePos="0" relativeHeight="251658240" behindDoc="0" locked="0" layoutInCell="1" allowOverlap="1" wp14:anchorId="5C626582" wp14:editId="00B3042A">
                <wp:simplePos x="0" y="0"/>
                <wp:positionH relativeFrom="column">
                  <wp:posOffset>683895</wp:posOffset>
                </wp:positionH>
                <wp:positionV relativeFrom="paragraph">
                  <wp:posOffset>95885</wp:posOffset>
                </wp:positionV>
                <wp:extent cx="5406390" cy="1574800"/>
                <wp:effectExtent l="0" t="0" r="22860" b="254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6390" cy="1574800"/>
                        </a:xfrm>
                        <a:prstGeom prst="rect">
                          <a:avLst/>
                        </a:prstGeom>
                        <a:solidFill>
                          <a:srgbClr val="FFFFFF"/>
                        </a:solidFill>
                        <a:ln>
                          <a:solidFill>
                            <a:srgbClr val="000000"/>
                          </a:solidFill>
                        </a:ln>
                      </wps:spPr>
                      <wps:txbx>
                        <w:txbxContent>
                          <w:p w14:paraId="5C594471"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176037" w:rsidRPr="00A33894" w:rsidRDefault="00176037"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wps:txbx>
                      <wps:bodyPr wrap="square">
                        <a:noAutofit/>
                      </wps:bodyPr>
                    </wps:wsp>
                  </a:graphicData>
                </a:graphic>
                <wp14:sizeRelH relativeFrom="page">
                  <wp14:pctWidth>0</wp14:pctWidth>
                </wp14:sizeRelH>
                <wp14:sizeRelV relativeFrom="margin">
                  <wp14:pctHeight>0</wp14:pctHeight>
                </wp14:sizeRelV>
              </wp:anchor>
            </w:drawing>
          </mc:Choice>
          <mc:Fallback>
            <w:pict>
              <v:rect w14:anchorId="5C626582" id="Rectangle 1" o:spid="_x0000_s1026" style="position:absolute;left:0;text-align:left;margin-left:53.85pt;margin-top:7.55pt;width:425.7pt;height:1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">
                <v:path arrowok="t"/>
                <v:textbox>
                  <w:txbxContent>
                    <w:p w14:paraId="5C594471"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176037" w:rsidRPr="00A33894" w:rsidRDefault="00176037"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176037" w:rsidRPr="00A33894" w:rsidRDefault="00176037"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176037" w:rsidRPr="00A33894" w:rsidRDefault="00176037"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v:textbox>
                <w10:wrap type="square"/>
              </v:rect>
            </w:pict>
          </mc:Fallback>
        </mc:AlternateContent>
      </w:r>
    </w:p>
    <w:p w14:paraId="0F27DDAD" w14:textId="77777777" w:rsidR="00B064AA" w:rsidRDefault="00B064AA" w:rsidP="00B064AA">
      <w:pPr>
        <w:jc w:val="both"/>
        <w:rPr>
          <w:lang w:eastAsia="zh-CN"/>
        </w:rPr>
      </w:pPr>
    </w:p>
    <w:p w14:paraId="076FEE46" w14:textId="77777777" w:rsidR="00B064AA" w:rsidRDefault="00B064AA" w:rsidP="00B064AA">
      <w:pPr>
        <w:jc w:val="both"/>
        <w:rPr>
          <w:lang w:eastAsia="zh-CN"/>
        </w:rPr>
      </w:pPr>
    </w:p>
    <w:p w14:paraId="6C149E49" w14:textId="77777777" w:rsidR="00B064AA" w:rsidRDefault="00B064AA" w:rsidP="00B064AA">
      <w:pPr>
        <w:jc w:val="both"/>
        <w:rPr>
          <w:lang w:eastAsia="zh-CN"/>
        </w:rPr>
      </w:pPr>
    </w:p>
    <w:p w14:paraId="6E0952D3" w14:textId="77777777" w:rsidR="00B064AA" w:rsidRDefault="00B064AA" w:rsidP="00B064AA">
      <w:pPr>
        <w:jc w:val="both"/>
        <w:rPr>
          <w:lang w:eastAsia="zh-CN"/>
        </w:rPr>
      </w:pPr>
    </w:p>
    <w:p w14:paraId="76BB4FAD" w14:textId="77777777" w:rsidR="00B064AA" w:rsidRDefault="00B064AA" w:rsidP="00B064AA">
      <w:pPr>
        <w:jc w:val="both"/>
        <w:rPr>
          <w:rFonts w:eastAsia="DengXian"/>
          <w:lang w:eastAsia="zh-CN"/>
        </w:rPr>
      </w:pPr>
    </w:p>
    <w:p w14:paraId="0AEC96C3" w14:textId="77777777" w:rsidR="00B064AA" w:rsidRDefault="00B064AA" w:rsidP="00B064AA">
      <w:pPr>
        <w:jc w:val="both"/>
        <w:rPr>
          <w:rFonts w:eastAsia="DengXian"/>
          <w:lang w:eastAsia="zh-CN"/>
        </w:rPr>
      </w:pPr>
    </w:p>
    <w:p w14:paraId="6FD553AD" w14:textId="77777777" w:rsidR="001D603C" w:rsidRDefault="001D603C" w:rsidP="001D603C">
      <w:pPr>
        <w:pStyle w:val="BodyText"/>
      </w:pPr>
      <w:r w:rsidRPr="00A43695">
        <w:t xml:space="preserve">In </w:t>
      </w:r>
      <w:r w:rsidRPr="001E7531">
        <w:rPr>
          <w:b/>
          <w:bCs/>
        </w:rPr>
        <w:t>RAN2#112</w:t>
      </w:r>
      <w:r w:rsidRPr="00A43695">
        <w:t xml:space="preserve"> online meeting following agreements regarding </w:t>
      </w:r>
      <w:r>
        <w:t>CHO</w:t>
      </w:r>
      <w:r w:rsidRPr="00A43695">
        <w:t xml:space="preserve"> were made:</w:t>
      </w:r>
    </w:p>
    <w:p w14:paraId="65F7FF5E" w14:textId="77777777" w:rsidR="001D603C" w:rsidRDefault="001D603C" w:rsidP="001D603C">
      <w:pPr>
        <w:pStyle w:val="Doc-text2"/>
        <w:pBdr>
          <w:top w:val="single" w:sz="4" w:space="1" w:color="auto"/>
          <w:left w:val="single" w:sz="4" w:space="4" w:color="auto"/>
          <w:bottom w:val="single" w:sz="4" w:space="1" w:color="auto"/>
          <w:right w:val="single" w:sz="4" w:space="4" w:color="auto"/>
        </w:pBdr>
        <w:tabs>
          <w:tab w:val="clear" w:pos="1622"/>
        </w:tabs>
      </w:pPr>
      <w:r>
        <w:t>The following cells’ related cell and beam measurements are included in the RLF report</w:t>
      </w:r>
    </w:p>
    <w:p w14:paraId="760CAC29"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t>associated to CHO failure:</w:t>
      </w:r>
    </w:p>
    <w:p w14:paraId="5F359A2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66B9EF" w14:textId="77777777"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Source cell of the CHO. FFS the detail on cell ID. Try our best to reuse the existing information.</w:t>
      </w:r>
    </w:p>
    <w:p w14:paraId="4DF7C669" w14:textId="61BC3181"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The target cell towards which the CHO was executed, if CHO related condition was satisfied. FFS the detail on cell ID. Try our best to reuse the existing information.</w:t>
      </w:r>
    </w:p>
    <w:p w14:paraId="35839A03" w14:textId="146B32E9"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The cell in which the re-establishment is performed after the CHO failure or source RLF. Try our best to reuse the existing information. FFS on the related measurements.</w:t>
      </w:r>
    </w:p>
    <w:p w14:paraId="14B84633"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p>
    <w:p w14:paraId="7C69D596"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rsidRPr="005625A2">
        <w:t>FFS:</w:t>
      </w:r>
      <w:r w:rsidRPr="005625A2">
        <w:tab/>
        <w:t>Candidate target cells as configured in the CHO configuration.</w:t>
      </w:r>
    </w:p>
    <w:p w14:paraId="0333CB24" w14:textId="77777777" w:rsidR="001D603C" w:rsidRDefault="001D603C" w:rsidP="001D603C">
      <w:pPr>
        <w:pStyle w:val="Doc-text2"/>
      </w:pPr>
    </w:p>
    <w:p w14:paraId="7504CA1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bCs/>
        </w:rPr>
      </w:pPr>
      <w:bookmarkStart w:id="1" w:name="_Toc54772983"/>
      <w:r>
        <w:rPr>
          <w:bCs/>
        </w:rPr>
        <w:lastRenderedPageBreak/>
        <w:t>RLF-report shall contain information to differentiate an ordinary HO failure from the CHO failure and CHO recovery failure. FFS: implicit indication vs explicit indication</w:t>
      </w:r>
      <w:bookmarkEnd w:id="1"/>
      <w:r>
        <w:rPr>
          <w:bCs/>
        </w:rPr>
        <w:t>.</w:t>
      </w:r>
    </w:p>
    <w:p w14:paraId="27B43D0A" w14:textId="77777777" w:rsidR="00907B1D" w:rsidRPr="00AE5E34" w:rsidRDefault="00907B1D" w:rsidP="0081737E">
      <w:pPr>
        <w:pStyle w:val="BodyText"/>
        <w:rPr>
          <w:lang w:val="en-US"/>
        </w:rPr>
      </w:pPr>
    </w:p>
    <w:p w14:paraId="26E06900" w14:textId="2F0C4CF3" w:rsidR="00F64FF8" w:rsidRDefault="004C6430" w:rsidP="00594945">
      <w:pPr>
        <w:pStyle w:val="BodyText"/>
      </w:pPr>
      <w:r>
        <w:rPr>
          <w:lang w:val="en-US"/>
        </w:rPr>
        <w:t xml:space="preserve">In </w:t>
      </w:r>
      <w:r w:rsidRPr="001E7531">
        <w:rPr>
          <w:b/>
          <w:bCs/>
          <w:lang w:val="en-US"/>
        </w:rPr>
        <w:t>RAN</w:t>
      </w:r>
      <w:r w:rsidRPr="001E7531">
        <w:rPr>
          <w:b/>
          <w:bCs/>
        </w:rPr>
        <w:t>2#113bis</w:t>
      </w:r>
      <w:r w:rsidR="00555101">
        <w:t xml:space="preserve"> online meeting following agreements regarding CHO were made:</w:t>
      </w:r>
    </w:p>
    <w:p w14:paraId="0A28E691" w14:textId="77777777" w:rsidR="00F64FF8" w:rsidRPr="00594945" w:rsidRDefault="00F64FF8" w:rsidP="00F64FF8">
      <w:pPr>
        <w:pStyle w:val="Doc-text2"/>
        <w:pBdr>
          <w:top w:val="single" w:sz="4" w:space="1" w:color="auto"/>
          <w:left w:val="single" w:sz="4" w:space="4" w:color="auto"/>
          <w:bottom w:val="single" w:sz="4" w:space="1" w:color="auto"/>
          <w:right w:val="single" w:sz="4" w:space="4" w:color="auto"/>
        </w:pBdr>
        <w:ind w:left="1803"/>
        <w:rPr>
          <w:lang w:val="en-GB"/>
        </w:rPr>
      </w:pPr>
      <w:bookmarkStart w:id="2" w:name="_Hlk69975408"/>
      <w:r w:rsidRPr="00594945">
        <w:rPr>
          <w:lang w:val="en-GB"/>
        </w:rPr>
        <w:t>Agreements:</w:t>
      </w:r>
    </w:p>
    <w:p w14:paraId="13C7E174" w14:textId="38471F17" w:rsidR="00594945" w:rsidRPr="00594945" w:rsidRDefault="00F64FF8" w:rsidP="00054C7A">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RLF-report for CHO the following:</w:t>
      </w:r>
      <w:r w:rsidR="00594945">
        <w:rPr>
          <w:lang w:val="en-GB"/>
        </w:rPr>
        <w:t xml:space="preserve"> </w:t>
      </w:r>
    </w:p>
    <w:p w14:paraId="3FAC6463" w14:textId="1B808070"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Configured CHO execution condition(s) (A3 and/or A5 event configuration, TTT values)</w:t>
      </w:r>
    </w:p>
    <w:p w14:paraId="35EDC853" w14:textId="2BCBFC51"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Fulfilled CHO execution condition(s), i.e. whether A3 and/or A5 event was fullfilled, for the cell(s) in which CHO execution was triggered.</w:t>
      </w:r>
    </w:p>
    <w:p w14:paraId="3AB3CDB2" w14:textId="4B9B68AC"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c.</w:t>
      </w:r>
      <w:r w:rsidR="00594945">
        <w:rPr>
          <w:lang w:val="en-GB"/>
        </w:rPr>
        <w:tab/>
      </w:r>
      <w:r w:rsidRPr="00594945">
        <w:rPr>
          <w:lang w:val="en-GB"/>
        </w:rPr>
        <w:tab/>
        <w:t>Latest radio measurement results of the candidate target cells</w:t>
      </w:r>
    </w:p>
    <w:p w14:paraId="533DD18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54326C03"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c) are subject to the RAN3 reply to the RAN2 LS R2-2102149.</w:t>
      </w:r>
    </w:p>
    <w:p w14:paraId="6B2123DE"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Try to reuse existing mechanism as much as possible.</w:t>
      </w:r>
    </w:p>
    <w:p w14:paraId="056C1FEF"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643CC912" w14:textId="3B7C0A1A" w:rsidR="00594945" w:rsidRPr="00594945" w:rsidRDefault="00F64FF8" w:rsidP="00054C7A">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 report for CHO the following information:</w:t>
      </w:r>
    </w:p>
    <w:p w14:paraId="18379444" w14:textId="240B5FA2"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Indication of whether a measured neighbour cell included in the existing measResultNeighCells was a CHO candidate cell or not.</w:t>
      </w:r>
    </w:p>
    <w:p w14:paraId="0832730F" w14:textId="636098D3"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List of candidate cells IDs.</w:t>
      </w:r>
    </w:p>
    <w:p w14:paraId="2355678A"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499C2CB2"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b) are subject to the RAN3 reply to the RAN2 LS R2-2102149</w:t>
      </w:r>
      <w:bookmarkEnd w:id="2"/>
    </w:p>
    <w:p w14:paraId="4576FE2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7C5B892A"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3</w:t>
      </w:r>
      <w:r w:rsidRPr="00594945">
        <w:rPr>
          <w:lang w:val="en-GB"/>
        </w:rPr>
        <w:tab/>
        <w:t>The following information in the RLF report for CHO are needed:</w:t>
      </w:r>
    </w:p>
    <w:p w14:paraId="269BB443" w14:textId="36516FBF"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w:t>
      </w:r>
      <w:r w:rsidR="00F64FF8" w:rsidRPr="00594945">
        <w:rPr>
          <w:lang w:val="en-GB"/>
        </w:rPr>
        <w:t>.</w:t>
      </w:r>
      <w:r>
        <w:rPr>
          <w:lang w:val="en-GB"/>
        </w:rPr>
        <w:tab/>
      </w:r>
      <w:r w:rsidR="00F64FF8" w:rsidRPr="00594945">
        <w:rPr>
          <w:lang w:val="en-GB"/>
        </w:rPr>
        <w:tab/>
        <w:t>CHOCellId, to indicate the selected CHO cell after the first connection failure and before the reestablishment</w:t>
      </w:r>
    </w:p>
    <w:p w14:paraId="1E64D459"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b</w:t>
      </w:r>
      <w:r w:rsidR="00F64FF8" w:rsidRPr="00594945">
        <w:rPr>
          <w:lang w:val="en-GB"/>
        </w:rPr>
        <w:t>.</w:t>
      </w:r>
      <w:r>
        <w:rPr>
          <w:lang w:val="en-GB"/>
        </w:rPr>
        <w:tab/>
      </w:r>
      <w:r w:rsidR="00F64FF8" w:rsidRPr="00594945">
        <w:rPr>
          <w:lang w:val="en-GB"/>
        </w:rPr>
        <w:tab/>
        <w:t>CellID to indicate the cell in which the UE attempted the second reestablishment after failure of the first reestablishment following an HOF/RLF.</w:t>
      </w:r>
    </w:p>
    <w:p w14:paraId="4D4071DE"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0D75E723" w14:textId="711094FA" w:rsidR="00F64FF8" w:rsidRP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 xml:space="preserve">How to provide </w:t>
      </w:r>
      <w:r w:rsidR="000D1741" w:rsidRPr="00594945">
        <w:rPr>
          <w:lang w:val="en-GB"/>
        </w:rPr>
        <w:t>this information</w:t>
      </w:r>
      <w:r w:rsidRPr="00594945">
        <w:rPr>
          <w:lang w:val="en-GB"/>
        </w:rPr>
        <w:t xml:space="preserve"> is FFS.</w:t>
      </w:r>
    </w:p>
    <w:p w14:paraId="7F30D83E" w14:textId="77777777" w:rsidR="00F64FF8" w:rsidRDefault="00F64FF8" w:rsidP="00F64FF8">
      <w:pPr>
        <w:pStyle w:val="Doc-text2"/>
        <w:ind w:left="1985"/>
        <w:rPr>
          <w:lang w:val="en-GB"/>
        </w:rPr>
      </w:pPr>
    </w:p>
    <w:p w14:paraId="293D2291" w14:textId="7272737B" w:rsidR="00DA43EA" w:rsidRDefault="00DA43EA" w:rsidP="00DA43EA">
      <w:pPr>
        <w:pStyle w:val="BodyText"/>
      </w:pPr>
      <w:r>
        <w:rPr>
          <w:lang w:val="en-US"/>
        </w:rPr>
        <w:t xml:space="preserve">In </w:t>
      </w:r>
      <w:r w:rsidRPr="001E7531">
        <w:rPr>
          <w:b/>
          <w:bCs/>
          <w:lang w:val="en-US"/>
        </w:rPr>
        <w:t>RAN</w:t>
      </w:r>
      <w:r w:rsidRPr="001E7531">
        <w:rPr>
          <w:b/>
          <w:bCs/>
        </w:rPr>
        <w:t>2#11</w:t>
      </w:r>
      <w:r>
        <w:rPr>
          <w:b/>
          <w:bCs/>
        </w:rPr>
        <w:t>4</w:t>
      </w:r>
      <w:r>
        <w:t xml:space="preserve"> online meeting following agreements regarding CHO were made:</w:t>
      </w:r>
    </w:p>
    <w:p w14:paraId="2521F406"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Agreements:</w:t>
      </w:r>
    </w:p>
    <w:p w14:paraId="229B5B1B"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bCs/>
          <w:lang w:val="en-GB"/>
        </w:rPr>
      </w:pPr>
      <w:r>
        <w:rPr>
          <w:bCs/>
          <w:lang w:val="en-GB"/>
        </w:rPr>
        <w:t>1</w:t>
      </w:r>
      <w:r>
        <w:rPr>
          <w:bCs/>
          <w:lang w:val="en-GB"/>
        </w:rPr>
        <w:tab/>
        <w:t>To represent Timer C, i.e. the “Time elapsed between the first CHO execution and the corresponding latest CHO configuration received for the selected target cell” introduce a new timer, e.g. timeSinceCHOReconfig.</w:t>
      </w:r>
    </w:p>
    <w:p w14:paraId="3D02D4E1"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bCs/>
          <w:lang w:val="en-GB"/>
        </w:rPr>
      </w:pPr>
      <w:r>
        <w:rPr>
          <w:bCs/>
        </w:rPr>
        <w:t>2</w:t>
      </w:r>
      <w:r>
        <w:rPr>
          <w:bCs/>
        </w:rPr>
        <w:tab/>
      </w:r>
      <w:r>
        <w:rPr>
          <w:bCs/>
          <w:lang w:val="en-GB"/>
        </w:rPr>
        <w:t>To represent the measurement results of the candidate target cells:</w:t>
      </w:r>
    </w:p>
    <w:p w14:paraId="30AD8CD0" w14:textId="77777777" w:rsidR="00242567" w:rsidRDefault="00242567" w:rsidP="00242567">
      <w:pPr>
        <w:pStyle w:val="Doc-text2"/>
        <w:pBdr>
          <w:top w:val="single" w:sz="4" w:space="1" w:color="auto"/>
          <w:left w:val="single" w:sz="4" w:space="4" w:color="auto"/>
          <w:bottom w:val="single" w:sz="4" w:space="1" w:color="auto"/>
          <w:right w:val="single" w:sz="4" w:space="4" w:color="auto"/>
        </w:pBdr>
        <w:ind w:left="1650" w:firstLine="0"/>
        <w:rPr>
          <w:bCs/>
          <w:lang w:val="en-GB"/>
        </w:rPr>
      </w:pPr>
      <w:r>
        <w:rPr>
          <w:bCs/>
          <w:lang w:val="en-GB"/>
        </w:rPr>
        <w:t>Reuse the measResultNeighCells in the RLF-Report, and include an indication (depending RAN3 conclusion) on whether a measured neighbour cell was configured as a CHO candidate or not.</w:t>
      </w:r>
    </w:p>
    <w:p w14:paraId="0CFFCF92" w14:textId="77777777" w:rsidR="00242567" w:rsidRDefault="00242567" w:rsidP="00242567">
      <w:pPr>
        <w:pStyle w:val="Doc-text2"/>
        <w:rPr>
          <w:bCs/>
          <w:lang w:val="en-US"/>
        </w:rPr>
      </w:pPr>
    </w:p>
    <w:p w14:paraId="4CCADCDE" w14:textId="77777777" w:rsidR="00242567" w:rsidRDefault="00242567" w:rsidP="00242567">
      <w:pPr>
        <w:pStyle w:val="Doc-text2"/>
      </w:pPr>
    </w:p>
    <w:p w14:paraId="1D881FC5" w14:textId="77777777" w:rsidR="00242567" w:rsidRDefault="00242567" w:rsidP="00242567">
      <w:pPr>
        <w:pStyle w:val="Doc-text2"/>
      </w:pPr>
      <w:r>
        <w:t>=&gt;</w:t>
      </w:r>
      <w:r>
        <w:tab/>
        <w:t>RAN2 to progress the following method to derive Timer D, i.e. the time elapsed between CHO execution until the first HOF/RLF: The TimeConnFailure is re-used with possible updates to indicate that it is started at CHO execution. Introduce a new timer is not excluded.</w:t>
      </w:r>
    </w:p>
    <w:p w14:paraId="0A378A5B" w14:textId="77777777" w:rsidR="00242567" w:rsidRDefault="00242567" w:rsidP="00242567">
      <w:pPr>
        <w:pStyle w:val="Doc-text2"/>
      </w:pPr>
    </w:p>
    <w:p w14:paraId="0FC38AF8"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Agreements:</w:t>
      </w:r>
    </w:p>
    <w:p w14:paraId="5BB711A0"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5</w:t>
      </w:r>
      <w:r>
        <w:tab/>
        <w:t>For CHO, the reestablishmentCellID in the RLF-Report is used to represent the CellID in which the UE attempted the second reestablishment after failure of the CHO recovery failure following an HOF/RLF.</w:t>
      </w:r>
    </w:p>
    <w:p w14:paraId="192C168C"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6</w:t>
      </w:r>
      <w:r>
        <w:tab/>
        <w:t>For CHO, the reestablishmentCellID is also used to represent in the RLF-report the cellID of the cell in which the UE attempted the (first) reestablishment if such cell is a non-CHO candidate cell.</w:t>
      </w:r>
    </w:p>
    <w:p w14:paraId="4B69B028"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8</w:t>
      </w:r>
      <w:r>
        <w:tab/>
        <w:t>RAN2 to include in the RLF report the following parameters for CHO failure cases:</w:t>
      </w:r>
    </w:p>
    <w:p w14:paraId="3097CA52"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a.</w:t>
      </w:r>
      <w:r>
        <w:tab/>
        <w:t>failedPCellId is reused to indicate the cell where the first connection failure is detected in case of CHO</w:t>
      </w:r>
    </w:p>
    <w:p w14:paraId="4A3972D2"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b.</w:t>
      </w:r>
      <w:r>
        <w:tab/>
        <w:t>previousPCellId to include the source cell identity if the first failure is a HOF or CHOF</w:t>
      </w:r>
    </w:p>
    <w:p w14:paraId="18F6C3A0"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c.</w:t>
      </w:r>
      <w:r>
        <w:tab/>
        <w:t>C-RNTI</w:t>
      </w:r>
    </w:p>
    <w:p w14:paraId="4DBB82BA"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d.</w:t>
      </w:r>
      <w:r>
        <w:tab/>
        <w:t>rlf-cause if the first failure is RLF</w:t>
      </w:r>
    </w:p>
    <w:p w14:paraId="2D92FCDA"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e.</w:t>
      </w:r>
      <w:r>
        <w:tab/>
        <w:t>noSuitableCellFound</w:t>
      </w:r>
    </w:p>
    <w:p w14:paraId="7AFB0485"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lastRenderedPageBreak/>
        <w:t>10</w:t>
      </w:r>
      <w:r>
        <w:tab/>
        <w:t>For scenarios that two connection failures happened, the connection failure corresponds to the first failure. Separate IEs will be used for the two failures</w:t>
      </w:r>
    </w:p>
    <w:p w14:paraId="0AE94D8B"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p>
    <w:p w14:paraId="33507E47"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7</w:t>
      </w:r>
      <w:r>
        <w:tab/>
        <w:t>For CHO, it is confirmed that a new CHOCellID is introduced in the RLF-Report to represent the CHO candidate cell selected after the first connection failure and before the reestablishment.</w:t>
      </w:r>
    </w:p>
    <w:p w14:paraId="320926C9" w14:textId="13812A30" w:rsidR="00242567" w:rsidRDefault="00242567" w:rsidP="00242567">
      <w:pPr>
        <w:pStyle w:val="Doc-text2"/>
        <w:pBdr>
          <w:top w:val="single" w:sz="4" w:space="1" w:color="auto"/>
          <w:left w:val="single" w:sz="4" w:space="4" w:color="auto"/>
          <w:bottom w:val="single" w:sz="4" w:space="1" w:color="auto"/>
          <w:right w:val="single" w:sz="4" w:space="4" w:color="auto"/>
        </w:pBdr>
      </w:pPr>
    </w:p>
    <w:p w14:paraId="675B99E3"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13</w:t>
      </w:r>
      <w:r>
        <w:tab/>
        <w:t>FFS:Use separate IEs within the existing RLF-report to represent the second failure, and the first failure can be represented by reusing as much as possible existing IEs.</w:t>
      </w:r>
    </w:p>
    <w:p w14:paraId="5D3C3406"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p>
    <w:p w14:paraId="2421C151" w14:textId="06F3840D" w:rsidR="00242567" w:rsidRDefault="00242567" w:rsidP="00242567">
      <w:pPr>
        <w:pStyle w:val="Doc-text2"/>
      </w:pPr>
    </w:p>
    <w:p w14:paraId="41AE11B3" w14:textId="1AF1F94E" w:rsidR="00E564E7" w:rsidRDefault="00113677" w:rsidP="00517A84">
      <w:pPr>
        <w:pStyle w:val="Doc-text2"/>
        <w:ind w:left="363"/>
        <w:rPr>
          <w:lang w:val="en-US"/>
        </w:rPr>
      </w:pPr>
      <w:r>
        <w:rPr>
          <w:lang w:val="en-US"/>
        </w:rPr>
        <w:t xml:space="preserve">In </w:t>
      </w:r>
      <w:r w:rsidRPr="001E7531">
        <w:rPr>
          <w:b/>
          <w:bCs/>
          <w:lang w:val="en-US"/>
        </w:rPr>
        <w:t>RAN</w:t>
      </w:r>
      <w:r w:rsidRPr="001E7531">
        <w:rPr>
          <w:b/>
          <w:bCs/>
        </w:rPr>
        <w:t>2#11</w:t>
      </w:r>
      <w:r w:rsidRPr="00113677">
        <w:rPr>
          <w:b/>
          <w:bCs/>
          <w:lang w:val="en-US"/>
        </w:rPr>
        <w:t>5-e</w:t>
      </w:r>
      <w:r>
        <w:t xml:space="preserve"> online meeting following agreements regarding CHO were made</w:t>
      </w:r>
      <w:r w:rsidR="00E564E7" w:rsidRPr="00E564E7">
        <w:rPr>
          <w:lang w:val="en-US"/>
        </w:rPr>
        <w:t>:</w:t>
      </w:r>
    </w:p>
    <w:p w14:paraId="4FF5EB2B" w14:textId="77777777" w:rsidR="00517A84" w:rsidRPr="00517A84" w:rsidRDefault="00517A84" w:rsidP="00517A84">
      <w:pPr>
        <w:pStyle w:val="Doc-text2"/>
        <w:ind w:left="363"/>
        <w:rPr>
          <w:lang w:val="en-US"/>
        </w:rPr>
      </w:pPr>
    </w:p>
    <w:p w14:paraId="4DE9D346"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eastAsia="zh-CN"/>
        </w:rPr>
      </w:pPr>
      <w:bookmarkStart w:id="3" w:name="_Hlk85464121"/>
      <w:r>
        <w:rPr>
          <w:lang w:val="en-GB"/>
        </w:rPr>
        <w:t>Agreements in 113bis are confirmed as:</w:t>
      </w:r>
    </w:p>
    <w:p w14:paraId="1E5AF6B4"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22B71BCD"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r>
        <w:rPr>
          <w:lang w:val="en-GB"/>
        </w:rPr>
        <w:t>a.</w:t>
      </w:r>
      <w:r>
        <w:rPr>
          <w:lang w:val="en-GB"/>
        </w:rPr>
        <w:tab/>
        <w:t>Configured CHO execution condition(s) (A3 and/or A5 event configuration, TTT values)</w:t>
      </w:r>
    </w:p>
    <w:p w14:paraId="65B25B17"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r>
        <w:rPr>
          <w:lang w:val="en-GB"/>
        </w:rPr>
        <w:t>c.</w:t>
      </w:r>
      <w:r>
        <w:rPr>
          <w:lang w:val="en-GB"/>
        </w:rPr>
        <w:tab/>
        <w:t>Latest radio measurement results of the candidate target cells</w:t>
      </w:r>
    </w:p>
    <w:p w14:paraId="065D7679"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p>
    <w:p w14:paraId="4A96AFC3"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11E1A156"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p>
    <w:p w14:paraId="17F71D63"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val="en-GB"/>
        </w:rPr>
      </w:pPr>
      <w:r>
        <w:rPr>
          <w:lang w:val="en-GB"/>
        </w:rPr>
        <w:t>Agreement a. can be revisited if RAN3 has further progress on it.</w:t>
      </w:r>
      <w:bookmarkEnd w:id="3"/>
    </w:p>
    <w:p w14:paraId="7E2F1AD4" w14:textId="77777777" w:rsidR="00E564E7" w:rsidRDefault="00E564E7" w:rsidP="00E564E7">
      <w:pPr>
        <w:pStyle w:val="Doc-text2"/>
        <w:ind w:left="0" w:firstLine="0"/>
        <w:rPr>
          <w:lang w:val="en-GB"/>
        </w:rPr>
      </w:pPr>
    </w:p>
    <w:p w14:paraId="70253C3C"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eastAsia="zh-CN"/>
        </w:rPr>
      </w:pPr>
      <w:r>
        <w:t>Agreements:</w:t>
      </w:r>
    </w:p>
    <w:p w14:paraId="5F84C880"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r>
        <w:t>1</w:t>
      </w:r>
      <w:r>
        <w:tab/>
        <w:t>The following signalling model for the RLF-Report of CHO:</w:t>
      </w:r>
    </w:p>
    <w:p w14:paraId="040CB656"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r>
        <w:tab/>
        <w:t>Use separate IEs within the existing RLF-report to represent the second failure, and the first failure can be represented by reusing as much as possible existing IEs</w:t>
      </w:r>
    </w:p>
    <w:p w14:paraId="76BBC0EE" w14:textId="77777777" w:rsidR="00E564E7" w:rsidRDefault="00E564E7" w:rsidP="00E564E7">
      <w:pPr>
        <w:pStyle w:val="Doc-text2"/>
        <w:ind w:left="0" w:firstLine="0"/>
      </w:pPr>
    </w:p>
    <w:p w14:paraId="1BE55370"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eastAsia="zh-CN"/>
        </w:rPr>
      </w:pPr>
      <w:r>
        <w:t>The following type of CHO-related parameters are included in the RLF-Report for CHO for the moment:</w:t>
      </w:r>
    </w:p>
    <w:p w14:paraId="47BEB598"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r>
        <w:tab/>
      </w:r>
      <w:r>
        <w:tab/>
        <w:t>Time between fullfilment of triggering conditions</w:t>
      </w:r>
    </w:p>
    <w:p w14:paraId="7A49741D"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r>
        <w:tab/>
      </w:r>
      <w:r>
        <w:tab/>
        <w:t>the first satisfied event or condition</w:t>
      </w:r>
    </w:p>
    <w:p w14:paraId="6EF86BF3"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p>
    <w:p w14:paraId="4B524D60" w14:textId="77777777" w:rsidR="00E564E7" w:rsidRDefault="00E564E7" w:rsidP="00E564E7">
      <w:pPr>
        <w:pStyle w:val="Doc-text2"/>
        <w:ind w:left="0" w:firstLine="0"/>
      </w:pPr>
    </w:p>
    <w:p w14:paraId="2F6F3EB5" w14:textId="77777777" w:rsidR="00E564E7" w:rsidRDefault="00E564E7" w:rsidP="00E564E7">
      <w:pPr>
        <w:pStyle w:val="Doc-text2"/>
        <w:pBdr>
          <w:top w:val="single" w:sz="4" w:space="1" w:color="auto"/>
          <w:left w:val="single" w:sz="4" w:space="4" w:color="auto"/>
          <w:bottom w:val="single" w:sz="4" w:space="1" w:color="auto"/>
          <w:right w:val="single" w:sz="4" w:space="4" w:color="auto"/>
        </w:pBdr>
        <w:rPr>
          <w:lang w:eastAsia="zh-CN"/>
        </w:rPr>
      </w:pPr>
      <w:r>
        <w:t>Agreements:</w:t>
      </w:r>
    </w:p>
    <w:p w14:paraId="59C56FA2" w14:textId="77777777" w:rsidR="00E564E7" w:rsidRDefault="00E564E7" w:rsidP="00E564E7">
      <w:pPr>
        <w:pStyle w:val="Doc-text2"/>
        <w:pBdr>
          <w:top w:val="single" w:sz="4" w:space="1" w:color="auto"/>
          <w:left w:val="single" w:sz="4" w:space="4" w:color="auto"/>
          <w:bottom w:val="single" w:sz="4" w:space="1" w:color="auto"/>
          <w:right w:val="single" w:sz="4" w:space="4" w:color="auto"/>
        </w:pBdr>
      </w:pPr>
      <w:r>
        <w:t>1</w:t>
      </w:r>
      <w:r>
        <w:tab/>
        <w:t>To apply the agreements related to the NR CHO RLF-Report to the LTE CHO RLF-Report. However, RAN2 should keep focusing on NR progress first.</w:t>
      </w:r>
    </w:p>
    <w:p w14:paraId="06587771" w14:textId="77777777" w:rsidR="00E564E7" w:rsidRPr="009A2CBF" w:rsidRDefault="00E564E7" w:rsidP="00E564E7">
      <w:pPr>
        <w:pStyle w:val="Doc-text2"/>
        <w:ind w:left="0" w:firstLine="0"/>
      </w:pPr>
    </w:p>
    <w:p w14:paraId="1377EBF8" w14:textId="77777777" w:rsidR="004D2BC1" w:rsidRPr="00E564E7" w:rsidRDefault="004D2BC1" w:rsidP="004D2BC1">
      <w:pPr>
        <w:pStyle w:val="Doc-text2"/>
        <w:rPr>
          <w:lang w:val="en-US"/>
        </w:rPr>
      </w:pPr>
    </w:p>
    <w:p w14:paraId="41CC3E8E" w14:textId="6E2FB4EB" w:rsidR="002C4730" w:rsidRDefault="002C4730" w:rsidP="002C4730">
      <w:pPr>
        <w:pStyle w:val="Heading3"/>
      </w:pPr>
      <w:r>
        <w:t>2.1.1</w:t>
      </w:r>
      <w:r w:rsidR="0001088C">
        <w:t xml:space="preserve"> </w:t>
      </w:r>
      <w:r w:rsidR="005D4B74">
        <w:t xml:space="preserve">CHO-Related </w:t>
      </w:r>
      <w:r w:rsidR="007D4828">
        <w:t>open issues</w:t>
      </w:r>
    </w:p>
    <w:p w14:paraId="0BD89C02" w14:textId="021EC5E2" w:rsidR="00063999" w:rsidRDefault="001536E3" w:rsidP="00FB26DD">
      <w:pPr>
        <w:pStyle w:val="BodyText"/>
      </w:pPr>
      <w:r>
        <w:t>The following section describe outstanding issues related to CHO</w:t>
      </w:r>
      <w:r w:rsidR="00753955">
        <w:t xml:space="preserve">. </w:t>
      </w:r>
    </w:p>
    <w:p w14:paraId="66482AD4" w14:textId="19017B2B" w:rsidR="00122473" w:rsidRDefault="00E46B16" w:rsidP="00122473">
      <w:pPr>
        <w:pStyle w:val="Heading4"/>
      </w:pPr>
      <w:r>
        <w:t>2.1.1.</w:t>
      </w:r>
      <w:r w:rsidR="004C0460">
        <w:t>1</w:t>
      </w:r>
      <w:r>
        <w:t xml:space="preserve"> Timer-related parameters for CHO</w:t>
      </w:r>
    </w:p>
    <w:p w14:paraId="54CE32E3" w14:textId="6338DFA8" w:rsidR="006426AC" w:rsidRDefault="006426AC" w:rsidP="00FB26DD">
      <w:pPr>
        <w:pStyle w:val="BodyText"/>
      </w:pPr>
      <w:r>
        <w:rPr>
          <w:lang w:val="en-US"/>
        </w:rPr>
        <w:t xml:space="preserve">Related to timers, the following timers </w:t>
      </w:r>
      <w:r>
        <w:t xml:space="preserve">discussed during the offline discussion </w:t>
      </w:r>
      <w:r>
        <w:fldChar w:fldCharType="begin"/>
      </w:r>
      <w:r>
        <w:instrText xml:space="preserve"> REF _Ref74756440 \r \h </w:instrText>
      </w:r>
      <w:r>
        <w:fldChar w:fldCharType="separate"/>
      </w:r>
      <w:r w:rsidR="00B03D9F">
        <w:t>[3]</w:t>
      </w:r>
      <w:r>
        <w:fldChar w:fldCharType="end"/>
      </w:r>
      <w:r>
        <w:t xml:space="preserve"> are relevant for the RAN2 discussion:</w:t>
      </w:r>
    </w:p>
    <w:p w14:paraId="30B1E625" w14:textId="1414B6A8" w:rsidR="007E2315" w:rsidRDefault="007E2315" w:rsidP="007E2315">
      <w:pPr>
        <w:pStyle w:val="Caption"/>
        <w:keepNext/>
      </w:pPr>
      <w:bookmarkStart w:id="4" w:name="_Ref85711741"/>
      <w:r>
        <w:t xml:space="preserve">Table </w:t>
      </w:r>
      <w:fldSimple w:instr=" SEQ Tabelle \* ARABIC ">
        <w:r>
          <w:rPr>
            <w:noProof/>
          </w:rPr>
          <w:t>1</w:t>
        </w:r>
      </w:fldSimple>
      <w:bookmarkEnd w:id="4"/>
      <w:r>
        <w:t xml:space="preserve"> - </w:t>
      </w:r>
      <w:r>
        <w:rPr>
          <w:lang w:val="en-US"/>
        </w:rPr>
        <w:t>Timer-related parameters for CHO</w:t>
      </w:r>
    </w:p>
    <w:p w14:paraId="13C90B72" w14:textId="74A5E81E" w:rsidR="006426AC" w:rsidRDefault="006426AC" w:rsidP="006426AC">
      <w:pPr>
        <w:pStyle w:val="BodyText"/>
        <w:jc w:val="left"/>
        <w:rPr>
          <w:lang w:val="en-US"/>
        </w:rPr>
      </w:pPr>
    </w:p>
    <w:tbl>
      <w:tblPr>
        <w:tblStyle w:val="TableGrid"/>
        <w:tblW w:w="9918" w:type="dxa"/>
        <w:tblLook w:val="04A0" w:firstRow="1" w:lastRow="0" w:firstColumn="1" w:lastColumn="0" w:noHBand="0" w:noVBand="1"/>
      </w:tblPr>
      <w:tblGrid>
        <w:gridCol w:w="748"/>
        <w:gridCol w:w="3135"/>
        <w:gridCol w:w="1885"/>
        <w:gridCol w:w="2039"/>
        <w:gridCol w:w="2111"/>
      </w:tblGrid>
      <w:tr w:rsidR="006426AC" w14:paraId="260F2F7B" w14:textId="77777777" w:rsidTr="00B620E1">
        <w:tc>
          <w:tcPr>
            <w:tcW w:w="748" w:type="dxa"/>
          </w:tcPr>
          <w:p w14:paraId="22C8DB99" w14:textId="1F003474" w:rsidR="006426AC" w:rsidRDefault="006426AC" w:rsidP="00B620E1">
            <w:pPr>
              <w:rPr>
                <w:rFonts w:ascii="Arial" w:hAnsi="Arial" w:cs="Arial"/>
                <w:b/>
                <w:bCs/>
                <w:sz w:val="20"/>
                <w:szCs w:val="20"/>
              </w:rPr>
            </w:pPr>
            <w:r>
              <w:rPr>
                <w:rFonts w:ascii="Arial" w:hAnsi="Arial" w:cs="Arial"/>
                <w:b/>
                <w:bCs/>
                <w:sz w:val="20"/>
                <w:szCs w:val="20"/>
              </w:rPr>
              <w:t>#</w:t>
            </w:r>
          </w:p>
        </w:tc>
        <w:tc>
          <w:tcPr>
            <w:tcW w:w="3135" w:type="dxa"/>
          </w:tcPr>
          <w:p w14:paraId="0E9D457E" w14:textId="77777777" w:rsidR="006426AC" w:rsidRDefault="006426AC" w:rsidP="00B620E1">
            <w:pPr>
              <w:rPr>
                <w:rFonts w:ascii="Arial" w:hAnsi="Arial" w:cs="Arial"/>
                <w:b/>
                <w:bCs/>
                <w:sz w:val="20"/>
                <w:szCs w:val="20"/>
              </w:rPr>
            </w:pPr>
            <w:r>
              <w:rPr>
                <w:rFonts w:ascii="Arial" w:hAnsi="Arial" w:cs="Arial"/>
                <w:b/>
                <w:bCs/>
                <w:sz w:val="20"/>
                <w:szCs w:val="20"/>
              </w:rPr>
              <w:t>Timer</w:t>
            </w:r>
          </w:p>
        </w:tc>
        <w:tc>
          <w:tcPr>
            <w:tcW w:w="1885" w:type="dxa"/>
          </w:tcPr>
          <w:p w14:paraId="427F9C22" w14:textId="77777777" w:rsidR="006426AC" w:rsidRDefault="006426AC" w:rsidP="00B620E1">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39" w:type="dxa"/>
          </w:tcPr>
          <w:p w14:paraId="3495A862" w14:textId="77777777" w:rsidR="006426AC" w:rsidRDefault="006426AC" w:rsidP="00B620E1">
            <w:pPr>
              <w:rPr>
                <w:rFonts w:ascii="Arial" w:hAnsi="Arial" w:cs="Arial"/>
                <w:b/>
                <w:bCs/>
                <w:sz w:val="20"/>
                <w:szCs w:val="20"/>
                <w:lang w:val="en-US"/>
              </w:rPr>
            </w:pPr>
            <w:r>
              <w:rPr>
                <w:rFonts w:ascii="Arial" w:hAnsi="Arial" w:cs="Arial"/>
                <w:b/>
                <w:bCs/>
                <w:sz w:val="20"/>
                <w:szCs w:val="20"/>
                <w:lang w:val="en-US"/>
              </w:rPr>
              <w:t>End time (for time related measurements)</w:t>
            </w:r>
          </w:p>
        </w:tc>
        <w:tc>
          <w:tcPr>
            <w:tcW w:w="2111" w:type="dxa"/>
          </w:tcPr>
          <w:p w14:paraId="6C697DE2" w14:textId="77777777" w:rsidR="006426AC" w:rsidRDefault="006426AC" w:rsidP="00B620E1">
            <w:pPr>
              <w:rPr>
                <w:rFonts w:ascii="Arial" w:hAnsi="Arial" w:cs="Arial"/>
                <w:b/>
                <w:bCs/>
                <w:lang w:val="en-US"/>
              </w:rPr>
            </w:pPr>
            <w:r>
              <w:rPr>
                <w:rFonts w:ascii="Arial" w:hAnsi="Arial" w:cs="Arial"/>
                <w:b/>
                <w:bCs/>
                <w:lang w:val="en-US"/>
              </w:rPr>
              <w:t>Comments</w:t>
            </w:r>
          </w:p>
        </w:tc>
      </w:tr>
      <w:tr w:rsidR="006426AC" w14:paraId="6565F0A7" w14:textId="77777777" w:rsidTr="00B620E1">
        <w:tc>
          <w:tcPr>
            <w:tcW w:w="748" w:type="dxa"/>
          </w:tcPr>
          <w:p w14:paraId="2F9D3636"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B</w:t>
            </w:r>
          </w:p>
        </w:tc>
        <w:tc>
          <w:tcPr>
            <w:tcW w:w="3135" w:type="dxa"/>
          </w:tcPr>
          <w:p w14:paraId="3D3575C2"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 xml:space="preserve">Time between the UE receiving the CHO command and RLF </w:t>
            </w:r>
          </w:p>
        </w:tc>
        <w:tc>
          <w:tcPr>
            <w:tcW w:w="1885" w:type="dxa"/>
          </w:tcPr>
          <w:p w14:paraId="46F35989"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Time of received CHO configuration</w:t>
            </w:r>
          </w:p>
        </w:tc>
        <w:tc>
          <w:tcPr>
            <w:tcW w:w="2039" w:type="dxa"/>
          </w:tcPr>
          <w:p w14:paraId="00BEB03E"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Time of declaring RLF in the source cell.</w:t>
            </w:r>
          </w:p>
        </w:tc>
        <w:tc>
          <w:tcPr>
            <w:tcW w:w="2111" w:type="dxa"/>
          </w:tcPr>
          <w:p w14:paraId="2E7BFB56" w14:textId="77777777" w:rsidR="006426AC" w:rsidRPr="006426AC" w:rsidRDefault="006426AC" w:rsidP="00B620E1">
            <w:pPr>
              <w:rPr>
                <w:rFonts w:ascii="Arial" w:hAnsi="Arial"/>
                <w:sz w:val="20"/>
                <w:szCs w:val="20"/>
                <w:lang w:val="en-US" w:eastAsia="zh-CN"/>
              </w:rPr>
            </w:pPr>
          </w:p>
        </w:tc>
      </w:tr>
      <w:tr w:rsidR="006426AC" w14:paraId="0614799F" w14:textId="77777777" w:rsidTr="00B620E1">
        <w:tc>
          <w:tcPr>
            <w:tcW w:w="748" w:type="dxa"/>
          </w:tcPr>
          <w:p w14:paraId="12CE16EB" w14:textId="77777777" w:rsidR="006426AC" w:rsidRDefault="006426AC" w:rsidP="00B620E1">
            <w:pPr>
              <w:rPr>
                <w:rFonts w:ascii="Arial" w:hAnsi="Arial"/>
                <w:sz w:val="20"/>
                <w:szCs w:val="20"/>
                <w:lang w:val="en-US" w:eastAsia="zh-CN"/>
              </w:rPr>
            </w:pPr>
            <w:r>
              <w:rPr>
                <w:rFonts w:ascii="Arial" w:hAnsi="Arial"/>
                <w:sz w:val="20"/>
                <w:szCs w:val="20"/>
                <w:lang w:val="en-US" w:eastAsia="zh-CN"/>
              </w:rPr>
              <w:lastRenderedPageBreak/>
              <w:t>C</w:t>
            </w:r>
          </w:p>
        </w:tc>
        <w:tc>
          <w:tcPr>
            <w:tcW w:w="3135" w:type="dxa"/>
          </w:tcPr>
          <w:p w14:paraId="0751E1E2" w14:textId="77777777" w:rsidR="006426AC" w:rsidRPr="006426AC" w:rsidRDefault="006426AC" w:rsidP="00B620E1">
            <w:pPr>
              <w:rPr>
                <w:rFonts w:ascii="Arial" w:hAnsi="Arial"/>
                <w:sz w:val="20"/>
                <w:szCs w:val="20"/>
                <w:lang w:val="en-US" w:eastAsia="zh-CN"/>
              </w:rPr>
            </w:pPr>
            <w:r w:rsidRPr="006426AC">
              <w:rPr>
                <w:rFonts w:ascii="Arial" w:hAnsi="Arial"/>
                <w:sz w:val="20"/>
                <w:szCs w:val="20"/>
                <w:lang w:val="en-US" w:eastAsia="zh-CN"/>
              </w:rPr>
              <w:t xml:space="preserve">Time elapsed between the first CHO execution </w:t>
            </w:r>
            <w:r w:rsidRPr="006426AC" w:rsidDel="002079F0">
              <w:rPr>
                <w:rFonts w:ascii="Arial" w:hAnsi="Arial"/>
                <w:sz w:val="20"/>
                <w:szCs w:val="20"/>
                <w:lang w:val="en-US" w:eastAsia="zh-CN"/>
              </w:rPr>
              <w:t xml:space="preserve">and the corresponding </w:t>
            </w:r>
            <w:r w:rsidRPr="006426AC" w:rsidDel="00E37F30">
              <w:rPr>
                <w:rFonts w:ascii="Arial" w:hAnsi="Arial"/>
                <w:sz w:val="20"/>
                <w:szCs w:val="20"/>
                <w:lang w:val="en-US" w:eastAsia="zh-CN"/>
              </w:rPr>
              <w:t>latest CHO configuration received for the selected target cell</w:t>
            </w:r>
            <w:r w:rsidRPr="006426AC">
              <w:rPr>
                <w:rFonts w:ascii="Arial" w:hAnsi="Arial"/>
                <w:sz w:val="20"/>
                <w:szCs w:val="20"/>
                <w:lang w:val="en-US" w:eastAsia="zh-CN"/>
              </w:rPr>
              <w:t>, i.e. timeSinceCHOReconfig.</w:t>
            </w:r>
          </w:p>
        </w:tc>
        <w:tc>
          <w:tcPr>
            <w:tcW w:w="1885" w:type="dxa"/>
          </w:tcPr>
          <w:p w14:paraId="6B534A87"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755F1C6B"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CHO execution</w:t>
            </w:r>
          </w:p>
        </w:tc>
        <w:tc>
          <w:tcPr>
            <w:tcW w:w="2111" w:type="dxa"/>
          </w:tcPr>
          <w:p w14:paraId="5CD22CFB" w14:textId="77777777" w:rsidR="006426AC" w:rsidRPr="006426AC" w:rsidRDefault="006426AC" w:rsidP="00B620E1">
            <w:pPr>
              <w:rPr>
                <w:rFonts w:ascii="Arial" w:hAnsi="Arial"/>
                <w:sz w:val="20"/>
                <w:szCs w:val="20"/>
                <w:lang w:val="en-US" w:eastAsia="zh-CN"/>
              </w:rPr>
            </w:pPr>
            <w:r w:rsidRPr="00CF5C15">
              <w:rPr>
                <w:rFonts w:ascii="Arial" w:hAnsi="Arial"/>
                <w:sz w:val="20"/>
                <w:szCs w:val="20"/>
                <w:lang w:val="en-US" w:eastAsia="zh-CN"/>
              </w:rPr>
              <w:t>Agreed in RAN2#112</w:t>
            </w:r>
          </w:p>
        </w:tc>
      </w:tr>
      <w:tr w:rsidR="006426AC" w14:paraId="3A87316D" w14:textId="77777777" w:rsidTr="00B620E1">
        <w:tc>
          <w:tcPr>
            <w:tcW w:w="748" w:type="dxa"/>
          </w:tcPr>
          <w:p w14:paraId="5A8A7378" w14:textId="77777777" w:rsidR="006426AC" w:rsidRDefault="006426AC" w:rsidP="00B620E1">
            <w:pPr>
              <w:rPr>
                <w:rFonts w:ascii="Arial" w:hAnsi="Arial"/>
                <w:sz w:val="20"/>
                <w:szCs w:val="20"/>
                <w:lang w:val="en-US" w:eastAsia="zh-CN"/>
              </w:rPr>
            </w:pPr>
            <w:r>
              <w:rPr>
                <w:rFonts w:ascii="Arial" w:hAnsi="Arial"/>
                <w:sz w:val="20"/>
                <w:szCs w:val="20"/>
                <w:lang w:val="en-US" w:eastAsia="zh-CN"/>
              </w:rPr>
              <w:t>D</w:t>
            </w:r>
          </w:p>
        </w:tc>
        <w:tc>
          <w:tcPr>
            <w:tcW w:w="3135" w:type="dxa"/>
          </w:tcPr>
          <w:p w14:paraId="0C7CB0F7" w14:textId="77777777" w:rsidR="006426AC" w:rsidRDefault="006426AC" w:rsidP="00B620E1">
            <w:pPr>
              <w:rPr>
                <w:rFonts w:ascii="Arial" w:hAnsi="Arial"/>
                <w:sz w:val="20"/>
                <w:szCs w:val="20"/>
                <w:lang w:val="en-US" w:eastAsia="zh-CN"/>
              </w:rPr>
            </w:pPr>
            <w:r>
              <w:rPr>
                <w:rFonts w:ascii="Arial" w:hAnsi="Arial"/>
                <w:sz w:val="20"/>
                <w:szCs w:val="20"/>
                <w:lang w:val="en-US" w:eastAsia="zh-CN"/>
              </w:rPr>
              <w:t xml:space="preserve">Time elapsed between CHO execution until the first HOF/RLF </w:t>
            </w:r>
          </w:p>
        </w:tc>
        <w:tc>
          <w:tcPr>
            <w:tcW w:w="1885" w:type="dxa"/>
          </w:tcPr>
          <w:p w14:paraId="269DBC90"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executing the first CHO</w:t>
            </w:r>
          </w:p>
        </w:tc>
        <w:tc>
          <w:tcPr>
            <w:tcW w:w="2039" w:type="dxa"/>
          </w:tcPr>
          <w:p w14:paraId="0C57A912"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first HOF/RLF</w:t>
            </w:r>
          </w:p>
        </w:tc>
        <w:tc>
          <w:tcPr>
            <w:tcW w:w="2111" w:type="dxa"/>
          </w:tcPr>
          <w:p w14:paraId="19FDD954" w14:textId="77777777" w:rsidR="006426AC" w:rsidRPr="006426AC" w:rsidRDefault="006426AC" w:rsidP="00B620E1">
            <w:pPr>
              <w:rPr>
                <w:rFonts w:ascii="Arial" w:hAnsi="Arial"/>
                <w:sz w:val="20"/>
                <w:szCs w:val="20"/>
                <w:lang w:val="en-US" w:eastAsia="zh-CN"/>
              </w:rPr>
            </w:pPr>
            <w:r w:rsidRPr="00CF5C15">
              <w:rPr>
                <w:rFonts w:ascii="Arial" w:hAnsi="Arial"/>
                <w:sz w:val="20"/>
                <w:szCs w:val="20"/>
                <w:lang w:val="en-US" w:eastAsia="zh-CN"/>
              </w:rPr>
              <w:t>Agreed in RAN2#113</w:t>
            </w:r>
          </w:p>
        </w:tc>
      </w:tr>
    </w:tbl>
    <w:p w14:paraId="6F7FE821" w14:textId="77777777" w:rsidR="006426AC" w:rsidRDefault="006426AC" w:rsidP="006426AC">
      <w:pPr>
        <w:pStyle w:val="BodyText"/>
        <w:jc w:val="left"/>
      </w:pPr>
    </w:p>
    <w:p w14:paraId="223985A7" w14:textId="77777777" w:rsidR="006426AC" w:rsidRDefault="006426AC" w:rsidP="00FB26DD">
      <w:pPr>
        <w:pStyle w:val="BodyText"/>
        <w:rPr>
          <w:lang w:val="en-US"/>
        </w:rPr>
      </w:pPr>
    </w:p>
    <w:p w14:paraId="594884F5" w14:textId="3E61729A" w:rsidR="00024200" w:rsidRDefault="006426AC" w:rsidP="00FB26DD">
      <w:pPr>
        <w:pStyle w:val="BodyText"/>
        <w:rPr>
          <w:lang w:val="en-US"/>
        </w:rPr>
      </w:pPr>
      <w:r>
        <w:rPr>
          <w:lang w:val="en-US"/>
        </w:rPr>
        <w:t xml:space="preserve">For timer C, RAN2 has agreed that for </w:t>
      </w:r>
      <w:r w:rsidR="00407B85" w:rsidRPr="006426AC">
        <w:rPr>
          <w:lang w:val="en-US"/>
        </w:rPr>
        <w:t>the “Time elapsed between the first CHO execution and the corresponding latest CHO configuration received for the selected target cell” a new timer</w:t>
      </w:r>
      <w:r>
        <w:rPr>
          <w:lang w:val="en-US"/>
        </w:rPr>
        <w:t xml:space="preserve"> is introduced</w:t>
      </w:r>
      <w:r w:rsidR="00407B85" w:rsidRPr="006426AC">
        <w:rPr>
          <w:lang w:val="en-US"/>
        </w:rPr>
        <w:t>, e.g. timeSinceCHOReconfig</w:t>
      </w:r>
      <w:r>
        <w:rPr>
          <w:lang w:val="en-US"/>
        </w:rPr>
        <w:t>.</w:t>
      </w:r>
    </w:p>
    <w:p w14:paraId="3B76419B" w14:textId="19ACC631" w:rsidR="006426AC" w:rsidRDefault="006426AC" w:rsidP="00FB26DD">
      <w:pPr>
        <w:pStyle w:val="BodyText"/>
      </w:pPr>
      <w:r>
        <w:rPr>
          <w:lang w:val="en-US"/>
        </w:rPr>
        <w:t>For timer D, RAN2 has agreed that “</w:t>
      </w:r>
      <w:r>
        <w:t>to derive Timer D, i.e. the time elapsed between CHO execution until the first HOF/RLF: The TimeConnFailure is re-used with possible updates to indicate that it is started at CHO execution. Introduce a new timer is not excluded.”</w:t>
      </w:r>
    </w:p>
    <w:p w14:paraId="48ABA3BE" w14:textId="47E5475B" w:rsidR="006426AC" w:rsidRDefault="006426AC" w:rsidP="00FB26DD">
      <w:pPr>
        <w:pStyle w:val="BodyText"/>
        <w:rPr>
          <w:lang w:val="en-US"/>
        </w:rPr>
      </w:pPr>
      <w:r>
        <w:rPr>
          <w:lang w:val="en-US"/>
        </w:rPr>
        <w:t>In particular, related to derive Timer D, the following options are on the table at the moment:</w:t>
      </w:r>
    </w:p>
    <w:tbl>
      <w:tblPr>
        <w:tblStyle w:val="TableGrid"/>
        <w:tblW w:w="0" w:type="auto"/>
        <w:tblLook w:val="04A0" w:firstRow="1" w:lastRow="0" w:firstColumn="1" w:lastColumn="0" w:noHBand="0" w:noVBand="1"/>
      </w:tblPr>
      <w:tblGrid>
        <w:gridCol w:w="9629"/>
      </w:tblGrid>
      <w:tr w:rsidR="004D2BC1" w14:paraId="07355C65" w14:textId="77777777" w:rsidTr="004D2BC1">
        <w:tc>
          <w:tcPr>
            <w:tcW w:w="9629" w:type="dxa"/>
          </w:tcPr>
          <w:p w14:paraId="3767AEDF" w14:textId="77777777" w:rsidR="004D2BC1" w:rsidRPr="004D2BC1" w:rsidRDefault="004D2BC1" w:rsidP="00FB26DD">
            <w:pPr>
              <w:pStyle w:val="BodyText"/>
              <w:rPr>
                <w:rFonts w:eastAsia="Times New Roman"/>
                <w:b/>
                <w:bCs/>
                <w:sz w:val="20"/>
                <w:szCs w:val="20"/>
                <w:u w:val="single"/>
                <w:lang w:val="en-GB"/>
              </w:rPr>
            </w:pPr>
            <w:r w:rsidRPr="004D2BC1">
              <w:rPr>
                <w:rFonts w:eastAsia="Times New Roman"/>
                <w:b/>
                <w:bCs/>
                <w:sz w:val="20"/>
                <w:szCs w:val="20"/>
                <w:u w:val="single"/>
                <w:lang w:val="en-GB"/>
              </w:rPr>
              <w:t>From RAN2#115-e:</w:t>
            </w:r>
          </w:p>
          <w:p w14:paraId="1FAC67E5" w14:textId="77777777" w:rsidR="004D2BC1" w:rsidRPr="004D2BC1" w:rsidRDefault="004D2BC1" w:rsidP="004D2BC1">
            <w:pPr>
              <w:pStyle w:val="Doc-text2"/>
              <w:rPr>
                <w:rFonts w:eastAsia="Times New Roman"/>
                <w:sz w:val="20"/>
                <w:szCs w:val="20"/>
                <w:lang w:val="en-GB" w:eastAsia="zh-CN"/>
              </w:rPr>
            </w:pPr>
            <w:r w:rsidRPr="004D2BC1">
              <w:rPr>
                <w:rFonts w:eastAsia="Times New Roman"/>
                <w:sz w:val="20"/>
                <w:szCs w:val="20"/>
                <w:lang w:val="en-GB" w:eastAsia="zh-CN"/>
              </w:rPr>
              <w:t>FFS in the next meeting:</w:t>
            </w:r>
          </w:p>
          <w:p w14:paraId="341A8F96" w14:textId="77777777" w:rsidR="004D2BC1" w:rsidRPr="004D2BC1" w:rsidRDefault="004D2BC1" w:rsidP="004D2BC1">
            <w:pPr>
              <w:pStyle w:val="Doc-text2"/>
              <w:rPr>
                <w:rFonts w:eastAsia="Times New Roman"/>
                <w:sz w:val="20"/>
                <w:szCs w:val="20"/>
                <w:lang w:val="en-GB" w:eastAsia="zh-CN"/>
              </w:rPr>
            </w:pPr>
            <w:r w:rsidRPr="004D2BC1">
              <w:rPr>
                <w:rFonts w:eastAsia="Times New Roman"/>
                <w:sz w:val="20"/>
                <w:szCs w:val="20"/>
                <w:lang w:val="en-GB" w:eastAsia="zh-CN"/>
              </w:rPr>
              <w:t>Proposal 1</w:t>
            </w:r>
            <w:r w:rsidRPr="004D2BC1">
              <w:rPr>
                <w:rFonts w:eastAsia="Times New Roman"/>
                <w:sz w:val="20"/>
                <w:szCs w:val="20"/>
                <w:lang w:val="en-GB" w:eastAsia="zh-CN"/>
              </w:rPr>
              <w:tab/>
              <w:t>RAN2 to select one of the following two options to represent Time D:</w:t>
            </w:r>
          </w:p>
          <w:p w14:paraId="7A034DB2" w14:textId="77777777" w:rsidR="004D2BC1" w:rsidRPr="004D2BC1" w:rsidRDefault="004D2BC1" w:rsidP="004D2BC1">
            <w:pPr>
              <w:pStyle w:val="Doc-text2"/>
              <w:rPr>
                <w:rFonts w:eastAsia="Times New Roman"/>
                <w:sz w:val="20"/>
                <w:szCs w:val="20"/>
                <w:lang w:val="en-GB" w:eastAsia="zh-CN"/>
              </w:rPr>
            </w:pPr>
            <w:r w:rsidRPr="004D2BC1">
              <w:rPr>
                <w:rFonts w:eastAsia="Times New Roman"/>
                <w:sz w:val="20"/>
                <w:szCs w:val="20"/>
                <w:lang w:val="en-GB" w:eastAsia="zh-CN"/>
              </w:rPr>
              <w:t>a.</w:t>
            </w:r>
            <w:r w:rsidRPr="004D2BC1">
              <w:rPr>
                <w:rFonts w:eastAsia="Times New Roman"/>
                <w:sz w:val="20"/>
                <w:szCs w:val="20"/>
                <w:lang w:val="en-GB" w:eastAsia="zh-CN"/>
              </w:rPr>
              <w:tab/>
            </w:r>
            <w:r w:rsidRPr="004D2BC1">
              <w:rPr>
                <w:rFonts w:eastAsia="Times New Roman"/>
                <w:sz w:val="20"/>
                <w:szCs w:val="20"/>
                <w:highlight w:val="yellow"/>
                <w:lang w:val="en-GB" w:eastAsia="zh-CN"/>
              </w:rPr>
              <w:t>Option 1:</w:t>
            </w:r>
            <w:r w:rsidRPr="004D2BC1">
              <w:rPr>
                <w:rFonts w:eastAsia="Times New Roman"/>
                <w:sz w:val="20"/>
                <w:szCs w:val="20"/>
                <w:lang w:val="en-GB" w:eastAsia="zh-CN"/>
              </w:rPr>
              <w:t xml:space="preserve"> The “Time D” is equal to the timeConnFailure, which is supposed to start at CHO execution and stop when the HOF/RLF occurs. </w:t>
            </w:r>
          </w:p>
          <w:p w14:paraId="6BC8AE8E" w14:textId="77777777" w:rsidR="004D2BC1" w:rsidRPr="004D2BC1" w:rsidRDefault="004D2BC1" w:rsidP="004D2BC1">
            <w:pPr>
              <w:pStyle w:val="Doc-text2"/>
              <w:rPr>
                <w:rFonts w:eastAsia="Times New Roman"/>
                <w:sz w:val="20"/>
                <w:szCs w:val="20"/>
                <w:lang w:val="en-GB" w:eastAsia="zh-CN"/>
              </w:rPr>
            </w:pPr>
            <w:r w:rsidRPr="004D2BC1">
              <w:rPr>
                <w:rFonts w:eastAsia="Times New Roman"/>
                <w:sz w:val="20"/>
                <w:szCs w:val="20"/>
                <w:lang w:val="en-GB" w:eastAsia="zh-CN"/>
              </w:rPr>
              <w:t>b.</w:t>
            </w:r>
            <w:r w:rsidRPr="004D2BC1">
              <w:rPr>
                <w:rFonts w:eastAsia="Times New Roman"/>
                <w:sz w:val="20"/>
                <w:szCs w:val="20"/>
                <w:lang w:val="en-GB" w:eastAsia="zh-CN"/>
              </w:rPr>
              <w:tab/>
            </w:r>
            <w:r w:rsidRPr="004D2BC1">
              <w:rPr>
                <w:rFonts w:eastAsia="Times New Roman"/>
                <w:sz w:val="20"/>
                <w:szCs w:val="20"/>
                <w:highlight w:val="yellow"/>
                <w:lang w:val="en-GB" w:eastAsia="zh-CN"/>
              </w:rPr>
              <w:t>Option 2:</w:t>
            </w:r>
            <w:r w:rsidRPr="004D2BC1">
              <w:rPr>
                <w:rFonts w:eastAsia="Times New Roman"/>
                <w:sz w:val="20"/>
                <w:szCs w:val="20"/>
                <w:lang w:val="en-GB" w:eastAsia="zh-CN"/>
              </w:rPr>
              <w:t xml:space="preserve"> The timeConnFailure is supposed to start at reception of the CHO configuration and stop when the HOF/RLF occurs. The “Time D” is equal to the difference between timeConnFailure and “Time C”</w:t>
            </w:r>
          </w:p>
          <w:p w14:paraId="3AE1E5B0" w14:textId="1946423C" w:rsidR="004D2BC1" w:rsidRDefault="004D2BC1" w:rsidP="00FB26DD">
            <w:pPr>
              <w:pStyle w:val="BodyText"/>
              <w:rPr>
                <w:lang w:val="en-US"/>
              </w:rPr>
            </w:pPr>
          </w:p>
        </w:tc>
      </w:tr>
    </w:tbl>
    <w:p w14:paraId="147D8D47" w14:textId="77777777" w:rsidR="004D2BC1" w:rsidRDefault="004D2BC1" w:rsidP="00FB26DD">
      <w:pPr>
        <w:pStyle w:val="BodyText"/>
        <w:rPr>
          <w:lang w:val="en-US"/>
        </w:rPr>
      </w:pPr>
    </w:p>
    <w:p w14:paraId="631D6539" w14:textId="66067553" w:rsidR="008B3743" w:rsidRDefault="008B3743" w:rsidP="008B3743">
      <w:pPr>
        <w:pStyle w:val="BodyText"/>
        <w:rPr>
          <w:lang w:val="en-US"/>
        </w:rPr>
      </w:pPr>
      <w:r>
        <w:rPr>
          <w:lang w:val="en-US"/>
        </w:rPr>
        <w:t xml:space="preserve">In particular, in the email discussion </w:t>
      </w:r>
      <w:r>
        <w:rPr>
          <w:lang w:val="en-US"/>
        </w:rPr>
        <w:fldChar w:fldCharType="begin"/>
      </w:r>
      <w:r>
        <w:rPr>
          <w:lang w:val="en-US"/>
        </w:rPr>
        <w:instrText xml:space="preserve"> REF _Ref85463971 \r \h </w:instrText>
      </w:r>
      <w:r>
        <w:rPr>
          <w:lang w:val="en-US"/>
        </w:rPr>
      </w:r>
      <w:r>
        <w:rPr>
          <w:lang w:val="en-US"/>
        </w:rPr>
        <w:fldChar w:fldCharType="separate"/>
      </w:r>
      <w:r w:rsidR="00B03D9F">
        <w:rPr>
          <w:lang w:val="en-US"/>
        </w:rPr>
        <w:t>[4]</w:t>
      </w:r>
      <w:r>
        <w:rPr>
          <w:lang w:val="en-US"/>
        </w:rPr>
        <w:fldChar w:fldCharType="end"/>
      </w:r>
      <w:r>
        <w:rPr>
          <w:lang w:val="en-US"/>
        </w:rPr>
        <w:t>, the scenario depicted in the below figure should be considered when comparing Option 1 vs</w:t>
      </w:r>
      <w:r w:rsidR="00671404">
        <w:rPr>
          <w:lang w:val="en-US"/>
        </w:rPr>
        <w:t>.</w:t>
      </w:r>
      <w:r>
        <w:rPr>
          <w:lang w:val="en-US"/>
        </w:rPr>
        <w:t xml:space="preserve"> Option 2:</w:t>
      </w:r>
    </w:p>
    <w:p w14:paraId="79C11FF5" w14:textId="4A61FF2F" w:rsidR="008B3743" w:rsidRDefault="008B3743" w:rsidP="008B3743">
      <w:pPr>
        <w:pStyle w:val="BodyText"/>
        <w:keepNext/>
        <w:jc w:val="center"/>
      </w:pPr>
    </w:p>
    <w:p w14:paraId="01788BAC" w14:textId="77777777" w:rsidR="004D2BC1" w:rsidRDefault="004D2BC1" w:rsidP="004D2BC1">
      <w:pPr>
        <w:pStyle w:val="BodyText"/>
        <w:keepNext/>
        <w:jc w:val="center"/>
      </w:pPr>
      <w:r>
        <w:rPr>
          <w:rFonts w:ascii="Times New Roman" w:eastAsia="SimSun" w:hAnsi="Times New Roman"/>
          <w:lang w:eastAsia="ja-JP"/>
        </w:rPr>
        <w:object w:dxaOrig="8160" w:dyaOrig="12615" w14:anchorId="64F63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571.5pt" o:ole="">
            <v:imagedata r:id="rId11" o:title=""/>
          </v:shape>
          <o:OLEObject Type="Embed" ProgID="Visio.Drawing.15" ShapeID="_x0000_i1025" DrawAspect="Content" ObjectID="_1696360125" r:id="rId12"/>
        </w:object>
      </w:r>
    </w:p>
    <w:p w14:paraId="0892F06C" w14:textId="78EF815C" w:rsidR="004D2BC1" w:rsidRDefault="004D2BC1" w:rsidP="004D2BC1">
      <w:pPr>
        <w:pStyle w:val="Caption"/>
        <w:jc w:val="center"/>
      </w:pPr>
      <w:bookmarkStart w:id="5" w:name="_Ref85465143"/>
      <w:r>
        <w:t xml:space="preserve">Figure </w:t>
      </w:r>
      <w:fldSimple w:instr=" SEQ Figure \* ARABIC ">
        <w:r w:rsidR="00B03D9F">
          <w:rPr>
            <w:noProof/>
          </w:rPr>
          <w:t>1</w:t>
        </w:r>
      </w:fldSimple>
      <w:bookmarkEnd w:id="5"/>
      <w:r>
        <w:t xml:space="preserve">: </w:t>
      </w:r>
      <w:r w:rsidRPr="009A75C1">
        <w:t>Comparison between Option 1 and Option 2 for the "Time D".</w:t>
      </w:r>
    </w:p>
    <w:p w14:paraId="053687FE" w14:textId="385A6A37" w:rsidR="004D2BC1" w:rsidRPr="004D2BC1" w:rsidRDefault="004D2BC1" w:rsidP="004D2BC1">
      <w:pPr>
        <w:rPr>
          <w:rFonts w:ascii="Arial" w:hAnsi="Arial"/>
          <w:lang w:eastAsia="zh-CN"/>
        </w:rPr>
      </w:pPr>
      <w:r w:rsidRPr="004D2BC1">
        <w:rPr>
          <w:rFonts w:ascii="Arial" w:hAnsi="Arial"/>
          <w:lang w:eastAsia="zh-CN"/>
        </w:rPr>
        <w:t>Let´s consider the case in which the UE performs HO from cell A -&gt; cell B -&gt; cell C. The HO from cell A to cell B is a legacy HO, while the HO from cell B to cell C is a CHO. Now, let´s assume that before executing the CHO from cell B to cell C the UE gets an RLF in cell B. With option 2, the timeConnFailure is started at CHO configuration reception in cell B and stopped at RLF in cell B. Hence, when receiving this timeConnFailure in the RLF-Report, the network will not be able to judge anymore if for example the HO from cell A to cell B was “too early”. That is because the timeConnFailure that was firstly started when executing the ordinary HO from cell A to cell B, it is now restarted when receiving the CHO configuration in cell B. Hence If Option 2 is adopted, it will not be possible for cell A to properly categorize the RLF in cell B. That is because the cell A will receive the timeConnFailure, but it cannot know whether this timeConnFailure was started at reception of the HO command in cell A or at reception of CHO configuration in cell B. Hence erroneous classification may occur at cell A. So basically with option 2, the network cannot optimize anymore HO parameters of cell A (as it did in legacy), it can only optimize CHO parameters of cell B. That breaks a legacy functionality, and it also leads to some strange consequences, e.g:</w:t>
      </w:r>
    </w:p>
    <w:p w14:paraId="180BCD71" w14:textId="77777777" w:rsidR="004D2BC1" w:rsidRPr="004D2BC1" w:rsidRDefault="004D2BC1" w:rsidP="004D2BC1">
      <w:pPr>
        <w:pStyle w:val="ListParagraph"/>
        <w:numPr>
          <w:ilvl w:val="0"/>
          <w:numId w:val="29"/>
        </w:numPr>
        <w:spacing w:line="256" w:lineRule="auto"/>
        <w:jc w:val="both"/>
        <w:textAlignment w:val="auto"/>
        <w:rPr>
          <w:rFonts w:ascii="Arial" w:eastAsia="Times New Roman" w:hAnsi="Arial"/>
          <w:sz w:val="20"/>
          <w:szCs w:val="20"/>
          <w:lang w:val="en-GB" w:eastAsia="zh-CN"/>
        </w:rPr>
      </w:pPr>
      <w:r w:rsidRPr="004D2BC1">
        <w:rPr>
          <w:rFonts w:ascii="Arial" w:eastAsia="Times New Roman" w:hAnsi="Arial"/>
          <w:sz w:val="20"/>
          <w:szCs w:val="20"/>
          <w:lang w:val="en-GB" w:eastAsia="zh-CN"/>
        </w:rPr>
        <w:t xml:space="preserve">if cell B does not configure CHO then the network </w:t>
      </w:r>
      <w:r w:rsidRPr="004D2BC1">
        <w:rPr>
          <w:rFonts w:ascii="Arial" w:eastAsia="Times New Roman" w:hAnsi="Arial"/>
          <w:b/>
          <w:bCs/>
          <w:sz w:val="20"/>
          <w:szCs w:val="20"/>
          <w:lang w:val="en-GB" w:eastAsia="zh-CN"/>
        </w:rPr>
        <w:t>can</w:t>
      </w:r>
      <w:r w:rsidRPr="004D2BC1">
        <w:rPr>
          <w:rFonts w:ascii="Arial" w:eastAsia="Times New Roman" w:hAnsi="Arial"/>
          <w:sz w:val="20"/>
          <w:szCs w:val="20"/>
          <w:lang w:val="en-GB" w:eastAsia="zh-CN"/>
        </w:rPr>
        <w:t xml:space="preserve"> classify the HO from cell A to cell B as a too early HO, and then it can optimize the cell A ordinary HO parameters accordingly.</w:t>
      </w:r>
    </w:p>
    <w:p w14:paraId="17D51FB0" w14:textId="77777777" w:rsidR="004D2BC1" w:rsidRPr="004D2BC1" w:rsidRDefault="004D2BC1" w:rsidP="004D2BC1">
      <w:pPr>
        <w:pStyle w:val="ListParagraph"/>
        <w:numPr>
          <w:ilvl w:val="0"/>
          <w:numId w:val="29"/>
        </w:numPr>
        <w:spacing w:line="256" w:lineRule="auto"/>
        <w:jc w:val="both"/>
        <w:textAlignment w:val="auto"/>
        <w:rPr>
          <w:rFonts w:ascii="Arial" w:eastAsia="Times New Roman" w:hAnsi="Arial"/>
          <w:sz w:val="20"/>
          <w:szCs w:val="20"/>
          <w:lang w:val="en-GB" w:eastAsia="zh-CN"/>
        </w:rPr>
      </w:pPr>
      <w:r w:rsidRPr="004D2BC1">
        <w:rPr>
          <w:rFonts w:ascii="Arial" w:eastAsia="Times New Roman" w:hAnsi="Arial"/>
          <w:sz w:val="20"/>
          <w:szCs w:val="20"/>
          <w:lang w:val="en-GB" w:eastAsia="zh-CN"/>
        </w:rPr>
        <w:t xml:space="preserve">If cell B configures CHO, then the network </w:t>
      </w:r>
      <w:r w:rsidRPr="004D2BC1">
        <w:rPr>
          <w:rFonts w:ascii="Arial" w:eastAsia="Times New Roman" w:hAnsi="Arial"/>
          <w:b/>
          <w:bCs/>
          <w:sz w:val="20"/>
          <w:szCs w:val="20"/>
          <w:lang w:val="en-GB" w:eastAsia="zh-CN"/>
        </w:rPr>
        <w:t xml:space="preserve">cannot </w:t>
      </w:r>
      <w:r w:rsidRPr="004D2BC1">
        <w:rPr>
          <w:rFonts w:ascii="Arial" w:eastAsia="Times New Roman" w:hAnsi="Arial"/>
          <w:sz w:val="20"/>
          <w:szCs w:val="20"/>
          <w:lang w:val="en-GB" w:eastAsia="zh-CN"/>
        </w:rPr>
        <w:t>classify the HO from cell A to cell B as a too early HO, and it can only optimize the cell B CHO parameters</w:t>
      </w:r>
    </w:p>
    <w:p w14:paraId="662D6489" w14:textId="77777777" w:rsidR="004D2BC1" w:rsidRPr="004D2BC1" w:rsidRDefault="004D2BC1" w:rsidP="004D2BC1">
      <w:pPr>
        <w:pStyle w:val="ListParagraph"/>
        <w:ind w:left="825"/>
        <w:rPr>
          <w:rFonts w:ascii="Arial" w:eastAsia="Times New Roman" w:hAnsi="Arial"/>
          <w:sz w:val="20"/>
          <w:szCs w:val="20"/>
          <w:lang w:val="en-GB" w:eastAsia="zh-CN"/>
        </w:rPr>
      </w:pPr>
    </w:p>
    <w:p w14:paraId="7676C9CC" w14:textId="7FA98CC7" w:rsidR="004D2BC1" w:rsidRPr="004D2BC1" w:rsidRDefault="004D2BC1" w:rsidP="004D2BC1">
      <w:pPr>
        <w:rPr>
          <w:rFonts w:ascii="Arial" w:hAnsi="Arial"/>
          <w:lang w:eastAsia="zh-CN"/>
        </w:rPr>
      </w:pPr>
      <w:r w:rsidRPr="004D2BC1">
        <w:rPr>
          <w:rFonts w:ascii="Arial" w:hAnsi="Arial"/>
          <w:lang w:eastAsia="zh-CN"/>
        </w:rPr>
        <w:t>The above behavior is not technically justified. The classification of the HO from cell A to cell B should always be the same, irrespective of whether the cell B configures CHO or not, because if the HO parameters of cell A are lousy, they are lousy both when the CHO in cell B is configured and when it is not configured.</w:t>
      </w:r>
    </w:p>
    <w:p w14:paraId="0B71192A" w14:textId="77777777" w:rsidR="001B1F53" w:rsidRDefault="004D2BC1" w:rsidP="004D2BC1">
      <w:pPr>
        <w:pStyle w:val="Observation"/>
      </w:pPr>
      <w:bookmarkStart w:id="6" w:name="_Toc85743390"/>
      <w:r>
        <w:t>If Option 2 is selected</w:t>
      </w:r>
      <w:r w:rsidR="001B1F53">
        <w:t>,</w:t>
      </w:r>
      <w:r>
        <w:t xml:space="preserve"> </w:t>
      </w:r>
      <w:r w:rsidR="001B1F53">
        <w:t>the following issues are identified:</w:t>
      </w:r>
      <w:bookmarkEnd w:id="6"/>
    </w:p>
    <w:p w14:paraId="466E3D45" w14:textId="3DBFB5F8" w:rsidR="004D2BC1" w:rsidRDefault="001B1F53" w:rsidP="001B1F53">
      <w:pPr>
        <w:pStyle w:val="Observation"/>
        <w:numPr>
          <w:ilvl w:val="1"/>
          <w:numId w:val="4"/>
        </w:numPr>
      </w:pPr>
      <w:bookmarkStart w:id="7" w:name="_Toc85743391"/>
      <w:r>
        <w:t>T</w:t>
      </w:r>
      <w:r w:rsidR="004D2BC1">
        <w:t xml:space="preserve">he cell A in </w:t>
      </w:r>
      <w:r w:rsidR="004D2BC1">
        <w:fldChar w:fldCharType="begin"/>
      </w:r>
      <w:r w:rsidR="004D2BC1">
        <w:instrText xml:space="preserve"> REF _Ref85465143 \h </w:instrText>
      </w:r>
      <w:r w:rsidR="004D2BC1">
        <w:fldChar w:fldCharType="separate"/>
      </w:r>
      <w:r w:rsidR="00B03D9F">
        <w:t xml:space="preserve">Figure </w:t>
      </w:r>
      <w:r w:rsidR="00B03D9F">
        <w:rPr>
          <w:noProof/>
        </w:rPr>
        <w:t>1</w:t>
      </w:r>
      <w:r w:rsidR="004D2BC1">
        <w:fldChar w:fldCharType="end"/>
      </w:r>
      <w:r w:rsidR="004D2BC1">
        <w:t xml:space="preserve"> cannot know whether the received timeConnFailure </w:t>
      </w:r>
      <w:r>
        <w:t>was started at HO from cell A to cell B, or if that was restarted when the CHO configuration was received in cell B. This creates ambiguity at cell A.</w:t>
      </w:r>
      <w:bookmarkEnd w:id="7"/>
    </w:p>
    <w:p w14:paraId="10DE9B16" w14:textId="7106304E" w:rsidR="001B1F53" w:rsidRDefault="001B1F53" w:rsidP="001B1F53">
      <w:pPr>
        <w:pStyle w:val="Observation"/>
        <w:numPr>
          <w:ilvl w:val="1"/>
          <w:numId w:val="4"/>
        </w:numPr>
      </w:pPr>
      <w:bookmarkStart w:id="8" w:name="_Toc85743392"/>
      <w:r>
        <w:t>Whether the network can classify a legacy HO as too late or too early in a source cell depends on whether the CHO is configured in the target cell at the moment of the RLF</w:t>
      </w:r>
      <w:bookmarkEnd w:id="8"/>
    </w:p>
    <w:p w14:paraId="7614D2EB" w14:textId="315FE202" w:rsidR="008B3743" w:rsidRDefault="004D2BC1" w:rsidP="004D2BC1">
      <w:pPr>
        <w:pStyle w:val="Observation"/>
      </w:pPr>
      <w:bookmarkStart w:id="9" w:name="_Toc85743393"/>
      <w:r>
        <w:t>If Option 2 is selected, there is the risk that legacy functionalities are impacted when the UE is handed-over from one cell, and then it gets an RLF in the target cell before executing the CHO.</w:t>
      </w:r>
      <w:bookmarkEnd w:id="9"/>
      <w:r>
        <w:t xml:space="preserve"> </w:t>
      </w:r>
    </w:p>
    <w:p w14:paraId="7055A3E4" w14:textId="14D970F9" w:rsidR="00DD1065" w:rsidRDefault="00DD1065" w:rsidP="00DD1065">
      <w:pPr>
        <w:rPr>
          <w:rFonts w:ascii="Arial" w:hAnsi="Arial"/>
          <w:lang w:eastAsia="zh-CN"/>
        </w:rPr>
      </w:pPr>
      <w:r w:rsidRPr="00DD1065">
        <w:rPr>
          <w:rFonts w:ascii="Arial" w:hAnsi="Arial"/>
          <w:lang w:eastAsia="zh-CN"/>
        </w:rPr>
        <w:t>In our view is much simpler, and safer from a backward compatibility perspective to simply clarify that the timeConnFailure is started at CHO execution</w:t>
      </w:r>
      <w:r w:rsidR="009654C5">
        <w:rPr>
          <w:rFonts w:ascii="Arial" w:hAnsi="Arial"/>
          <w:lang w:eastAsia="zh-CN"/>
        </w:rPr>
        <w:t>, and avoid introducing weird way to derive timer D.</w:t>
      </w:r>
    </w:p>
    <w:p w14:paraId="6C75CAC6" w14:textId="35E4CBF5" w:rsidR="007D224A" w:rsidRDefault="007D224A" w:rsidP="007D224A">
      <w:pPr>
        <w:pStyle w:val="Proposal"/>
      </w:pPr>
      <w:bookmarkStart w:id="10" w:name="_Toc85711947"/>
      <w:r>
        <w:t>To represent the “</w:t>
      </w:r>
      <w:r>
        <w:rPr>
          <w:lang w:val="en-US"/>
        </w:rPr>
        <w:t>Time elapsed between CHO execution until the first HOF/RLF</w:t>
      </w:r>
      <w:r>
        <w:t>”, reuse the legacy timeConnFailure and clarify in the specification that it is started at HO execution</w:t>
      </w:r>
      <w:r w:rsidR="001B1F53">
        <w:t xml:space="preserve"> (Option 1)</w:t>
      </w:r>
      <w:r>
        <w:t>.</w:t>
      </w:r>
      <w:bookmarkEnd w:id="10"/>
    </w:p>
    <w:p w14:paraId="54B7E766" w14:textId="6BCDE01A" w:rsidR="000E3FCA" w:rsidRDefault="00176037" w:rsidP="00176037">
      <w:pPr>
        <w:pStyle w:val="BodyText"/>
      </w:pPr>
      <w:r>
        <w:t xml:space="preserve">In the email discussion </w:t>
      </w:r>
      <w:r>
        <w:fldChar w:fldCharType="begin"/>
      </w:r>
      <w:r>
        <w:instrText xml:space="preserve"> REF _Ref85463971 \r \h </w:instrText>
      </w:r>
      <w:r>
        <w:fldChar w:fldCharType="separate"/>
      </w:r>
      <w:r>
        <w:t>[4]</w:t>
      </w:r>
      <w:r>
        <w:fldChar w:fldCharType="end"/>
      </w:r>
      <w:r>
        <w:t>, it is mentioned by some companies that if Option 1 is selected, then it will not be possible to know the time between CHO configuration in cell B and the RLF in cell B (in case an RLF occurs in cell B after the CHO configuration reception and before the CHO execution). However, we note that this tim</w:t>
      </w:r>
      <w:r w:rsidR="007E2315">
        <w:t xml:space="preserve">e, i.e. “Time B” in </w:t>
      </w:r>
      <w:r w:rsidR="007E2315">
        <w:fldChar w:fldCharType="begin"/>
      </w:r>
      <w:r w:rsidR="007E2315">
        <w:instrText xml:space="preserve"> REF _Ref85711741 \h </w:instrText>
      </w:r>
      <w:r w:rsidR="007E2315">
        <w:fldChar w:fldCharType="separate"/>
      </w:r>
      <w:r w:rsidR="007E2315">
        <w:t xml:space="preserve">Table </w:t>
      </w:r>
      <w:r w:rsidR="007E2315">
        <w:rPr>
          <w:noProof/>
        </w:rPr>
        <w:t>1</w:t>
      </w:r>
      <w:r w:rsidR="007E2315">
        <w:fldChar w:fldCharType="end"/>
      </w:r>
      <w:r w:rsidR="007E2315">
        <w:t>,</w:t>
      </w:r>
      <w:r w:rsidR="007D224A">
        <w:t xml:space="preserve"> can be simply derived from the timer C</w:t>
      </w:r>
      <w:r w:rsidR="00470DCF">
        <w:t>.</w:t>
      </w:r>
      <w:r w:rsidR="00470DCF">
        <w:br/>
        <w:t xml:space="preserve">In fact, </w:t>
      </w:r>
      <w:r w:rsidR="007D224A">
        <w:t xml:space="preserve">the timeSinceCHOReconfig that </w:t>
      </w:r>
      <w:r w:rsidR="006465E3" w:rsidRPr="00310137">
        <w:t xml:space="preserve">has been already agreed </w:t>
      </w:r>
      <w:r w:rsidR="007D224A">
        <w:t>for the</w:t>
      </w:r>
      <w:r w:rsidR="006465E3" w:rsidRPr="00310137">
        <w:t xml:space="preserve"> HOF</w:t>
      </w:r>
      <w:r w:rsidR="00CF5C15">
        <w:t xml:space="preserve"> (i.e. timer C)</w:t>
      </w:r>
      <w:r w:rsidR="007D224A">
        <w:t xml:space="preserve"> can be simply reused when an RLF occurs before the CHO execution. We note that this does not have any impact in the UE implementation since the UE would need anyhow to start the timeSinceCHOReconfig when the CHO reconfiguration is received. </w:t>
      </w:r>
      <w:r w:rsidR="00470DCF">
        <w:t>Hence, when the RLF occurs in cell B, the UE can just append the timeSinceCHOReconfig in the RLF-Report, rather than discardin</w:t>
      </w:r>
      <w:r w:rsidR="003D2530">
        <w:t>g.</w:t>
      </w:r>
    </w:p>
    <w:p w14:paraId="7EA5794C" w14:textId="0E8F31C7" w:rsidR="00690C7C" w:rsidRDefault="00690C7C" w:rsidP="006719F4">
      <w:pPr>
        <w:pStyle w:val="Proposal"/>
      </w:pPr>
      <w:bookmarkStart w:id="11" w:name="_Toc85711948"/>
      <w:r>
        <w:t>The UE to report in the RLF-Report the time elapsed between CHO configuration reception and RLF in the source.</w:t>
      </w:r>
      <w:r w:rsidR="00BB3586">
        <w:t xml:space="preserve"> The already agreed timeSinceCHOReconfig</w:t>
      </w:r>
      <w:r w:rsidR="00176037">
        <w:t xml:space="preserve"> (</w:t>
      </w:r>
      <w:r w:rsidR="00A0391B">
        <w:t xml:space="preserve">i.e. </w:t>
      </w:r>
      <w:r w:rsidR="00176037">
        <w:t>Time C)</w:t>
      </w:r>
      <w:r w:rsidR="00BB3586">
        <w:t xml:space="preserve"> can be used for this purpose.</w:t>
      </w:r>
      <w:bookmarkEnd w:id="11"/>
    </w:p>
    <w:p w14:paraId="4F8BC0D9" w14:textId="0314FBCD" w:rsidR="00EB786B" w:rsidRDefault="00EB786B" w:rsidP="00EB786B">
      <w:pPr>
        <w:pStyle w:val="Heading4"/>
      </w:pPr>
      <w:r>
        <w:t>2.1.1.</w:t>
      </w:r>
      <w:r w:rsidR="00F55AF3">
        <w:t>3</w:t>
      </w:r>
      <w:r>
        <w:t xml:space="preserve"> Other aspects </w:t>
      </w:r>
      <w:r w:rsidR="00FA4CFF">
        <w:t xml:space="preserve">of CHO </w:t>
      </w:r>
    </w:p>
    <w:p w14:paraId="1E7DB062" w14:textId="42B197F9" w:rsidR="00A622E2" w:rsidRPr="00937653" w:rsidRDefault="00374E49" w:rsidP="002259E3">
      <w:pPr>
        <w:rPr>
          <w:rFonts w:ascii="Arial" w:hAnsi="Arial" w:cs="Arial"/>
        </w:rPr>
      </w:pPr>
      <w:r w:rsidRPr="00937653">
        <w:rPr>
          <w:rFonts w:ascii="Arial" w:hAnsi="Arial" w:cs="Arial"/>
        </w:rPr>
        <w:t xml:space="preserve">CHO was standardized for both LTE and NR, </w:t>
      </w:r>
      <w:r w:rsidR="00862526" w:rsidRPr="00937653">
        <w:rPr>
          <w:rFonts w:ascii="Arial" w:hAnsi="Arial" w:cs="Arial"/>
        </w:rPr>
        <w:t xml:space="preserve">thus </w:t>
      </w:r>
      <w:r w:rsidR="00416D77" w:rsidRPr="00937653">
        <w:rPr>
          <w:rFonts w:ascii="Arial" w:hAnsi="Arial" w:cs="Arial"/>
        </w:rPr>
        <w:t>same failure scenarios can occur both in LTE and NR meaning that they would require the same information in order to provide effective MRO procedures</w:t>
      </w:r>
      <w:r w:rsidR="00A622E2" w:rsidRPr="00937653">
        <w:rPr>
          <w:rFonts w:ascii="Arial" w:hAnsi="Arial" w:cs="Arial"/>
        </w:rPr>
        <w:t>. Therefore, we propose to agree</w:t>
      </w:r>
      <w:r w:rsidR="004F7194" w:rsidRPr="00937653">
        <w:rPr>
          <w:rFonts w:ascii="Arial" w:hAnsi="Arial" w:cs="Arial"/>
        </w:rPr>
        <w:t xml:space="preserve"> that the </w:t>
      </w:r>
      <w:r w:rsidR="000B2640" w:rsidRPr="00937653">
        <w:rPr>
          <w:rFonts w:ascii="Arial" w:hAnsi="Arial" w:cs="Arial"/>
        </w:rPr>
        <w:t xml:space="preserve">decided </w:t>
      </w:r>
      <w:r w:rsidR="00C752A6" w:rsidRPr="00937653">
        <w:rPr>
          <w:rFonts w:ascii="Arial" w:hAnsi="Arial" w:cs="Arial"/>
        </w:rPr>
        <w:t xml:space="preserve">RLF content would be </w:t>
      </w:r>
      <w:r w:rsidR="000B2640" w:rsidRPr="00937653">
        <w:rPr>
          <w:rFonts w:ascii="Arial" w:hAnsi="Arial" w:cs="Arial"/>
        </w:rPr>
        <w:t xml:space="preserve">valid for both LTE and NR. </w:t>
      </w:r>
    </w:p>
    <w:p w14:paraId="0EC62553" w14:textId="45A82F87" w:rsidR="000B2640" w:rsidRPr="00937653" w:rsidRDefault="000B2640" w:rsidP="002259E3">
      <w:pPr>
        <w:rPr>
          <w:rFonts w:ascii="Arial" w:hAnsi="Arial" w:cs="Arial"/>
        </w:rPr>
      </w:pPr>
      <w:r w:rsidRPr="00937653">
        <w:rPr>
          <w:rFonts w:ascii="Arial" w:hAnsi="Arial" w:cs="Arial"/>
        </w:rPr>
        <w:t xml:space="preserve">Moreover, </w:t>
      </w:r>
      <w:r w:rsidR="00DD5B3C" w:rsidRPr="00937653">
        <w:rPr>
          <w:rFonts w:ascii="Arial" w:hAnsi="Arial" w:cs="Arial"/>
        </w:rPr>
        <w:t xml:space="preserve">aligning the RLF content for both LTE and NR would </w:t>
      </w:r>
      <w:r w:rsidR="00A3046A" w:rsidRPr="00937653">
        <w:rPr>
          <w:rFonts w:ascii="Arial" w:hAnsi="Arial" w:cs="Arial"/>
        </w:rPr>
        <w:t>make implementation</w:t>
      </w:r>
      <w:r w:rsidR="00741E4F" w:rsidRPr="00937653">
        <w:rPr>
          <w:rFonts w:ascii="Arial" w:hAnsi="Arial" w:cs="Arial"/>
        </w:rPr>
        <w:t xml:space="preserve"> and processing</w:t>
      </w:r>
      <w:r w:rsidR="00A3046A" w:rsidRPr="00937653">
        <w:rPr>
          <w:rFonts w:ascii="Arial" w:hAnsi="Arial" w:cs="Arial"/>
        </w:rPr>
        <w:t xml:space="preserve"> easier at the UE and network side</w:t>
      </w:r>
      <w:r w:rsidR="00F33396" w:rsidRPr="00937653">
        <w:rPr>
          <w:rFonts w:ascii="Arial" w:hAnsi="Arial" w:cs="Arial"/>
        </w:rPr>
        <w:t xml:space="preserve"> which would allow to avoid confusion </w:t>
      </w:r>
      <w:r w:rsidR="00B3738A" w:rsidRPr="00937653">
        <w:rPr>
          <w:rFonts w:ascii="Arial" w:hAnsi="Arial" w:cs="Arial"/>
        </w:rPr>
        <w:t xml:space="preserve">and inconsistency </w:t>
      </w:r>
      <w:r w:rsidR="00AF2501" w:rsidRPr="00937653">
        <w:rPr>
          <w:rFonts w:ascii="Arial" w:hAnsi="Arial" w:cs="Arial"/>
        </w:rPr>
        <w:t>for CHO in LT</w:t>
      </w:r>
      <w:r w:rsidR="009A7913" w:rsidRPr="00937653">
        <w:rPr>
          <w:rFonts w:ascii="Arial" w:hAnsi="Arial" w:cs="Arial"/>
        </w:rPr>
        <w:t>E</w:t>
      </w:r>
      <w:r w:rsidR="00AF2501" w:rsidRPr="00937653">
        <w:rPr>
          <w:rFonts w:ascii="Arial" w:hAnsi="Arial" w:cs="Arial"/>
        </w:rPr>
        <w:t xml:space="preserve"> and NR.</w:t>
      </w:r>
    </w:p>
    <w:p w14:paraId="4E4342DE" w14:textId="6D57F27D" w:rsidR="0049114D" w:rsidRPr="00D101AB" w:rsidRDefault="0049114D" w:rsidP="0049114D">
      <w:pPr>
        <w:pStyle w:val="Observation"/>
        <w:rPr>
          <w:lang w:val="en-US"/>
        </w:rPr>
      </w:pPr>
      <w:bookmarkStart w:id="12" w:name="_Toc85743394"/>
      <w:r>
        <w:rPr>
          <w:lang w:val="en-US" w:eastAsia="zh-CN"/>
        </w:rPr>
        <w:t xml:space="preserve">Agreed content of the RLF-report should be valid both for NR and LTE in order to ensure </w:t>
      </w:r>
      <w:r w:rsidR="00737223">
        <w:rPr>
          <w:lang w:val="en-US" w:eastAsia="zh-CN"/>
        </w:rPr>
        <w:t>LTE CHO parameter tuning can also be performed.</w:t>
      </w:r>
      <w:bookmarkEnd w:id="12"/>
      <w:r>
        <w:rPr>
          <w:lang w:val="en-US" w:eastAsia="zh-CN"/>
        </w:rPr>
        <w:t xml:space="preserve"> </w:t>
      </w:r>
    </w:p>
    <w:p w14:paraId="676CD977" w14:textId="69CF69DE" w:rsidR="00EB786B" w:rsidRPr="0049114D" w:rsidRDefault="0049114D" w:rsidP="00F21149">
      <w:pPr>
        <w:pStyle w:val="Proposal"/>
        <w:rPr>
          <w:lang w:val="en-US"/>
        </w:rPr>
      </w:pPr>
      <w:bookmarkStart w:id="13" w:name="_Toc85711949"/>
      <w:r>
        <w:rPr>
          <w:lang w:val="en-US"/>
        </w:rPr>
        <w:t>RAN2 to</w:t>
      </w:r>
      <w:r w:rsidR="009D2F7D">
        <w:rPr>
          <w:lang w:val="en-US"/>
        </w:rPr>
        <w:t xml:space="preserve"> assume that CHO-related </w:t>
      </w:r>
      <w:r w:rsidR="00236B29">
        <w:rPr>
          <w:lang w:val="en-US"/>
        </w:rPr>
        <w:t>agreements are</w:t>
      </w:r>
      <w:r w:rsidR="009D2F7D">
        <w:rPr>
          <w:lang w:val="en-US"/>
        </w:rPr>
        <w:t xml:space="preserve"> applicable </w:t>
      </w:r>
      <w:r w:rsidR="00236B29">
        <w:rPr>
          <w:lang w:val="en-US"/>
        </w:rPr>
        <w:t>to</w:t>
      </w:r>
      <w:r w:rsidR="009D2F7D">
        <w:rPr>
          <w:lang w:val="en-US"/>
        </w:rPr>
        <w:t xml:space="preserve"> both LTE and NR</w:t>
      </w:r>
      <w:r w:rsidR="002259E3">
        <w:rPr>
          <w:lang w:val="en-US"/>
        </w:rPr>
        <w:t>.</w:t>
      </w:r>
      <w:bookmarkEnd w:id="13"/>
    </w:p>
    <w:p w14:paraId="4BB3B2DF" w14:textId="492378E6" w:rsidR="008C0D3B" w:rsidRDefault="004F5274" w:rsidP="004F5274">
      <w:pPr>
        <w:rPr>
          <w:rFonts w:ascii="Arial" w:hAnsi="Arial" w:cs="Arial"/>
        </w:rPr>
      </w:pPr>
      <w:r w:rsidRPr="004F5274">
        <w:rPr>
          <w:rFonts w:ascii="Arial" w:hAnsi="Arial" w:cs="Arial"/>
        </w:rPr>
        <w:t xml:space="preserve">As part of RLF content determination at section 5.3.10.5, if </w:t>
      </w:r>
      <w:r>
        <w:rPr>
          <w:rFonts w:ascii="Arial" w:hAnsi="Arial" w:cs="Arial"/>
        </w:rPr>
        <w:t xml:space="preserve">the </w:t>
      </w:r>
      <w:r w:rsidRPr="004F5274">
        <w:rPr>
          <w:rFonts w:ascii="Arial" w:hAnsi="Arial" w:cs="Arial"/>
        </w:rPr>
        <w:t xml:space="preserve">UE had a successful CHO (cell-A to cellB) and then UE declares RLF in the target cell after (e.g., </w:t>
      </w:r>
      <w:r w:rsidR="00A11AD0">
        <w:rPr>
          <w:rFonts w:ascii="Arial" w:hAnsi="Arial" w:cs="Arial"/>
        </w:rPr>
        <w:t>0.5</w:t>
      </w:r>
      <w:r w:rsidRPr="004F5274">
        <w:rPr>
          <w:rFonts w:ascii="Arial" w:hAnsi="Arial" w:cs="Arial"/>
        </w:rPr>
        <w:t xml:space="preserve"> seconds after) successful CHO execution, the UE includes the nrPreviousCell and timeConnFailure (as </w:t>
      </w:r>
      <w:r w:rsidR="00A11AD0">
        <w:rPr>
          <w:rFonts w:ascii="Arial" w:hAnsi="Arial" w:cs="Arial"/>
        </w:rPr>
        <w:t>0.5</w:t>
      </w:r>
      <w:r w:rsidRPr="004F5274">
        <w:rPr>
          <w:rFonts w:ascii="Arial" w:hAnsi="Arial" w:cs="Arial"/>
        </w:rPr>
        <w:t>+ seconds). Now if the UE comes up in cell-C and sends the RLF report to cell-B, cell B forwards it to cell-A mentioning that it was a HO to wrong cell as the UE had stayed in cell-B for a very short time after the HO from cell-A. However, there is nothing in the RLF report indicating that this reconfiguration with sync from cell-A to cell-B was part of a successful CHO execution instead of a normal HO execution.</w:t>
      </w:r>
      <w:r w:rsidR="00A11AD0">
        <w:rPr>
          <w:rFonts w:ascii="Arial" w:hAnsi="Arial" w:cs="Arial"/>
        </w:rPr>
        <w:t xml:space="preserve"> </w:t>
      </w:r>
      <w:r w:rsidRPr="004F5274">
        <w:rPr>
          <w:rFonts w:ascii="Arial" w:hAnsi="Arial" w:cs="Arial"/>
        </w:rPr>
        <w:t>So, the source cell of the conditional handover might end up tuning the wrong HO parameters (i.e., normal HO parameters instead of CHO parameters).</w:t>
      </w:r>
      <w:r w:rsidR="008C0D3B">
        <w:rPr>
          <w:rFonts w:ascii="Arial" w:hAnsi="Arial" w:cs="Arial"/>
        </w:rPr>
        <w:t xml:space="preserve"> </w:t>
      </w:r>
    </w:p>
    <w:p w14:paraId="70E1EF63" w14:textId="336A7B49" w:rsidR="008C0D3B" w:rsidRPr="008C0D3B" w:rsidRDefault="00D27492" w:rsidP="004F5274">
      <w:pPr>
        <w:pStyle w:val="Observation"/>
        <w:rPr>
          <w:lang w:val="en-US"/>
        </w:rPr>
      </w:pPr>
      <w:bookmarkStart w:id="14" w:name="_Toc85743395"/>
      <w:r>
        <w:rPr>
          <w:lang w:val="en-US" w:eastAsia="zh-CN"/>
        </w:rPr>
        <w:t xml:space="preserve">There is no indication in the RLF report that indicates whether the </w:t>
      </w:r>
      <w:r w:rsidR="00280865" w:rsidRPr="004F5274">
        <w:rPr>
          <w:rFonts w:cs="Arial"/>
        </w:rPr>
        <w:t>nrPreviousCell</w:t>
      </w:r>
      <w:r w:rsidR="00280865">
        <w:rPr>
          <w:rFonts w:cs="Arial"/>
        </w:rPr>
        <w:t xml:space="preserve"> included in the RLF report is associated to a CHO or a normal HO and thus </w:t>
      </w:r>
      <w:r w:rsidR="006B2136">
        <w:rPr>
          <w:rFonts w:cs="Arial"/>
        </w:rPr>
        <w:t>there will be ambiguity in terms of classifying the HO as ‘too early HO’ or ‘too early CHO’ when the UE fails in the target cell after a short time after successfully completing the HO</w:t>
      </w:r>
      <w:r w:rsidR="008C0D3B">
        <w:rPr>
          <w:lang w:val="en-US" w:eastAsia="zh-CN"/>
        </w:rPr>
        <w:t>.</w:t>
      </w:r>
      <w:bookmarkEnd w:id="14"/>
      <w:r w:rsidR="008C0D3B">
        <w:rPr>
          <w:lang w:val="en-US" w:eastAsia="zh-CN"/>
        </w:rPr>
        <w:t xml:space="preserve">  </w:t>
      </w:r>
    </w:p>
    <w:p w14:paraId="1A6F7D30" w14:textId="7C990419" w:rsidR="004F5274" w:rsidRDefault="008C0D3B" w:rsidP="004F5274">
      <w:pPr>
        <w:rPr>
          <w:rFonts w:ascii="Arial" w:hAnsi="Arial" w:cs="Arial"/>
        </w:rPr>
      </w:pPr>
      <w:r>
        <w:rPr>
          <w:rFonts w:ascii="Arial" w:hAnsi="Arial" w:cs="Arial"/>
        </w:rPr>
        <w:t>Therefore, we propose the addition of a</w:t>
      </w:r>
      <w:r w:rsidRPr="008C0D3B">
        <w:rPr>
          <w:rFonts w:ascii="Arial" w:hAnsi="Arial" w:cs="Arial"/>
        </w:rPr>
        <w:t xml:space="preserve"> new field to indicate if the last successful reconfigurationWithSync was part of a conditional handover or not.</w:t>
      </w:r>
    </w:p>
    <w:p w14:paraId="13562C39" w14:textId="5D190577" w:rsidR="00F13149" w:rsidRPr="0049114D" w:rsidRDefault="009058A2" w:rsidP="00F13149">
      <w:pPr>
        <w:pStyle w:val="Proposal"/>
        <w:rPr>
          <w:lang w:val="en-US"/>
        </w:rPr>
      </w:pPr>
      <w:bookmarkStart w:id="15" w:name="_Toc85711950"/>
      <w:r>
        <w:rPr>
          <w:lang w:val="en-US"/>
        </w:rPr>
        <w:t xml:space="preserve">Include the type of HO in the RLF report </w:t>
      </w:r>
      <w:r w:rsidR="00011054">
        <w:rPr>
          <w:lang w:val="en-US"/>
        </w:rPr>
        <w:t>indicatin</w:t>
      </w:r>
      <w:r w:rsidR="00E6758D">
        <w:rPr>
          <w:lang w:val="en-US"/>
        </w:rPr>
        <w:t>g</w:t>
      </w:r>
      <w:r w:rsidR="00011054">
        <w:rPr>
          <w:lang w:val="en-US"/>
        </w:rPr>
        <w:t xml:space="preserve"> whether the HO was a CHO or a normal HO for the </w:t>
      </w:r>
      <w:r w:rsidR="00E6758D" w:rsidRPr="00E6758D">
        <w:rPr>
          <w:i/>
          <w:iCs/>
        </w:rPr>
        <w:t>previousPCellId</w:t>
      </w:r>
      <w:r>
        <w:rPr>
          <w:rFonts w:cs="Arial"/>
        </w:rPr>
        <w:t xml:space="preserve"> included </w:t>
      </w:r>
      <w:r w:rsidR="00011054">
        <w:rPr>
          <w:rFonts w:cs="Arial"/>
        </w:rPr>
        <w:t xml:space="preserve">in the RLF report when the </w:t>
      </w:r>
      <w:r w:rsidR="007E6522" w:rsidRPr="007E6522">
        <w:rPr>
          <w:i/>
          <w:iCs/>
        </w:rPr>
        <w:t>connectionFailureType</w:t>
      </w:r>
      <w:r w:rsidR="007E6522">
        <w:t xml:space="preserve"> is </w:t>
      </w:r>
      <w:r w:rsidR="007E6522" w:rsidRPr="007E6522">
        <w:rPr>
          <w:i/>
          <w:iCs/>
        </w:rPr>
        <w:t>rlf</w:t>
      </w:r>
      <w:r w:rsidR="00F13149">
        <w:rPr>
          <w:lang w:val="en-US"/>
        </w:rPr>
        <w:t>.</w:t>
      </w:r>
      <w:bookmarkEnd w:id="15"/>
    </w:p>
    <w:p w14:paraId="71A9E401" w14:textId="60B4FD8A" w:rsidR="00C0780B" w:rsidRDefault="00C0780B" w:rsidP="00C0780B">
      <w:pPr>
        <w:pStyle w:val="Heading2"/>
      </w:pPr>
      <w:r>
        <w:t>2.</w:t>
      </w:r>
      <w:r w:rsidR="00195536">
        <w:t>2</w:t>
      </w:r>
      <w:r>
        <w:t xml:space="preserve"> DAPS aspects for SON</w:t>
      </w:r>
    </w:p>
    <w:p w14:paraId="50F26A6C" w14:textId="12621B22" w:rsidR="005043A5" w:rsidRDefault="005043A5" w:rsidP="005043A5">
      <w:pPr>
        <w:rPr>
          <w:rFonts w:ascii="Arial" w:hAnsi="Arial"/>
          <w:lang w:val="en-US" w:eastAsia="zh-CN"/>
        </w:rPr>
      </w:pPr>
      <w:r>
        <w:rPr>
          <w:rFonts w:ascii="Arial" w:hAnsi="Arial"/>
          <w:lang w:val="en-US" w:eastAsia="zh-CN"/>
        </w:rPr>
        <w:t xml:space="preserve">Related to </w:t>
      </w:r>
      <w:r w:rsidR="00C7379F">
        <w:rPr>
          <w:rFonts w:ascii="Arial" w:hAnsi="Arial"/>
          <w:lang w:val="en-US" w:eastAsia="zh-CN"/>
        </w:rPr>
        <w:t>the DAPS</w:t>
      </w:r>
      <w:r>
        <w:rPr>
          <w:rFonts w:ascii="Arial" w:hAnsi="Arial"/>
          <w:lang w:val="en-US" w:eastAsia="zh-CN"/>
        </w:rPr>
        <w:t>, the following agreements have been already taken by RAN2:</w:t>
      </w:r>
    </w:p>
    <w:p w14:paraId="7EE9853A"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RAN2#112:</w:t>
      </w:r>
    </w:p>
    <w:p w14:paraId="5FA8F3A9"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6F988251"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Agreements:</w:t>
      </w:r>
    </w:p>
    <w:p w14:paraId="48CC5B28" w14:textId="58B83F1C"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 xml:space="preserve">In case of successive failures associated to DAPS, the UE stores and reports both failure related </w:t>
      </w:r>
      <w:r w:rsidR="004C069B">
        <w:rPr>
          <w:lang w:val="en-US"/>
        </w:rPr>
        <w:t>information (</w:t>
      </w:r>
      <w:r w:rsidRPr="000065D7">
        <w:rPr>
          <w:lang w:val="en-US"/>
        </w:rPr>
        <w:t>FFS the details of the information). The successive failure referred above, includes the following scenarios:</w:t>
      </w:r>
    </w:p>
    <w:p w14:paraId="62D1DF9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UE declares RLF on the source cell while performing the DAPS towards the target cell and declares HOF towards the target cell.</w:t>
      </w:r>
    </w:p>
    <w:p w14:paraId="287B06A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12BA54D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RAN2#113:</w:t>
      </w:r>
    </w:p>
    <w:p w14:paraId="1155635F"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u w:val="single"/>
          <w:lang w:val="en-US"/>
        </w:rPr>
      </w:pPr>
    </w:p>
    <w:p w14:paraId="13D1EDE2"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779FBDAE"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63CC07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23B03946" w14:textId="6D382C82"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4ABE1CC3" w14:textId="3C32BFE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279DD8C7" w14:textId="34747CCA" w:rsidR="000F5FBC" w:rsidRPr="000F5FBC" w:rsidRDefault="000F5FBC" w:rsidP="00054C7A">
      <w:pPr>
        <w:pStyle w:val="Doc-text2"/>
        <w:numPr>
          <w:ilvl w:val="0"/>
          <w:numId w:val="19"/>
        </w:numPr>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Include in the RLF report for DAPS HO, the following measurements (reuse the legacy</w:t>
      </w:r>
      <w:r>
        <w:rPr>
          <w:rFonts w:eastAsia="DengXian"/>
          <w:lang w:val="en-US"/>
        </w:rPr>
        <w:t xml:space="preserve"> </w:t>
      </w:r>
      <w:r w:rsidRPr="000F5FBC">
        <w:rPr>
          <w:rFonts w:eastAsia="DengXian"/>
          <w:lang w:val="en-US"/>
        </w:rPr>
        <w:t>mechanism and IEs):</w:t>
      </w:r>
    </w:p>
    <w:p w14:paraId="6D922255" w14:textId="40F32CE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ab/>
        <w:t>a.</w:t>
      </w:r>
      <w:r>
        <w:rPr>
          <w:rFonts w:eastAsia="DengXian"/>
          <w:lang w:val="en-US"/>
        </w:rPr>
        <w:t xml:space="preserve"> </w:t>
      </w:r>
      <w:r w:rsidRPr="000F5FBC">
        <w:rPr>
          <w:rFonts w:eastAsia="DengXian"/>
          <w:lang w:val="en-US"/>
        </w:rPr>
        <w:t>Measurements of neighbour cells when HOF or RLF occurs</w:t>
      </w:r>
    </w:p>
    <w:p w14:paraId="1A3C0121"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B041859"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2</w:t>
      </w:r>
      <w:r w:rsidRPr="000F5FBC">
        <w:rPr>
          <w:rFonts w:eastAsia="DengXian"/>
          <w:lang w:val="en-US"/>
        </w:rPr>
        <w:tab/>
        <w:t>RAN2 to agree the intention of the following timers:</w:t>
      </w:r>
    </w:p>
    <w:p w14:paraId="3726BB24" w14:textId="0D87D63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Time elapsed since DAPS HO execution until RLF occurs in source cell before fallback</w:t>
      </w:r>
    </w:p>
    <w:p w14:paraId="63E61F61" w14:textId="20FF635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Time elapsed since DAPS HO execution until RLF occurs in source cell after fallback</w:t>
      </w:r>
    </w:p>
    <w:p w14:paraId="0E4EBB23" w14:textId="274FE04C"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c.</w:t>
      </w:r>
      <w:r>
        <w:rPr>
          <w:rFonts w:eastAsia="DengXian"/>
          <w:lang w:val="en-US"/>
        </w:rPr>
        <w:t xml:space="preserve"> </w:t>
      </w:r>
      <w:r w:rsidRPr="000F5FBC">
        <w:rPr>
          <w:rFonts w:eastAsia="DengXian"/>
          <w:lang w:val="en-US"/>
        </w:rPr>
        <w:t>The elapsed time between the execution of DAPS and RLF in target cell</w:t>
      </w:r>
    </w:p>
    <w:p w14:paraId="7D6DDA98" w14:textId="39227C6A"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FFS if for the above timers the existing timers can be reused.</w:t>
      </w:r>
    </w:p>
    <w:p w14:paraId="7A67F1DA"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0B6231F"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3</w:t>
      </w:r>
      <w:r w:rsidRPr="000F5FBC">
        <w:rPr>
          <w:rFonts w:eastAsia="DengXian"/>
          <w:lang w:val="en-US"/>
        </w:rPr>
        <w:tab/>
        <w:t>Include in the RLF report for DAPS HO the following information:</w:t>
      </w:r>
    </w:p>
    <w:p w14:paraId="666E1787" w14:textId="6D871171"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RLF-cause of the RLF occurred in the source cell while performing a DAPS HO</w:t>
      </w:r>
    </w:p>
    <w:p w14:paraId="1F10770E" w14:textId="3625F117"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Explicit indicator for DAPS handover failure</w:t>
      </w:r>
    </w:p>
    <w:p w14:paraId="689ED4B3" w14:textId="341EAE14"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18091194" w14:textId="6841188C" w:rsidR="00FC78DE" w:rsidRDefault="00FC78DE"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w:t>
      </w:r>
      <w:r>
        <w:rPr>
          <w:rFonts w:eastAsia="DengXian"/>
          <w:b/>
          <w:bCs/>
          <w:u w:val="single"/>
          <w:lang w:val="en-US"/>
        </w:rPr>
        <w:t>4</w:t>
      </w:r>
      <w:r w:rsidRPr="000F5FBC">
        <w:rPr>
          <w:rFonts w:eastAsia="DengXian"/>
          <w:b/>
          <w:bCs/>
          <w:u w:val="single"/>
          <w:lang w:val="en-US"/>
        </w:rPr>
        <w:t>:</w:t>
      </w:r>
    </w:p>
    <w:p w14:paraId="2457971E" w14:textId="4F4D0EB9" w:rsidR="00FC78DE" w:rsidRDefault="00FC78DE"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p>
    <w:p w14:paraId="46291A5D" w14:textId="751F17C0" w:rsidR="00F81B56" w:rsidRPr="00E67BF6" w:rsidRDefault="00F81B56" w:rsidP="00F81B56">
      <w:pPr>
        <w:pStyle w:val="Doc-text2"/>
        <w:pBdr>
          <w:top w:val="single" w:sz="4" w:space="1" w:color="auto"/>
          <w:left w:val="single" w:sz="4" w:space="4" w:color="auto"/>
          <w:bottom w:val="single" w:sz="4" w:space="1" w:color="auto"/>
          <w:right w:val="single" w:sz="4" w:space="4" w:color="auto"/>
        </w:pBdr>
      </w:pPr>
      <w:r w:rsidRPr="00E67BF6">
        <w:rPr>
          <w:lang w:val="en-US"/>
        </w:rPr>
        <w:t xml:space="preserve">1.  </w:t>
      </w:r>
      <w:r w:rsidRPr="00E67BF6">
        <w:t>For DAPS, the timeSinceFailure represents “the time elapsed since the last connection failure” (irrespective of whether that is in source or target).</w:t>
      </w:r>
    </w:p>
    <w:p w14:paraId="44DF0F6B" w14:textId="2F205629" w:rsidR="00F81B56" w:rsidRPr="00E67BF6" w:rsidRDefault="00F81B56" w:rsidP="00F81B56">
      <w:pPr>
        <w:pStyle w:val="Doc-text2"/>
        <w:pBdr>
          <w:top w:val="single" w:sz="4" w:space="1" w:color="auto"/>
          <w:left w:val="single" w:sz="4" w:space="4" w:color="auto"/>
          <w:bottom w:val="single" w:sz="4" w:space="1" w:color="auto"/>
          <w:right w:val="single" w:sz="4" w:space="4" w:color="auto"/>
        </w:pBdr>
        <w:rPr>
          <w:lang w:val="en-US"/>
        </w:rPr>
      </w:pPr>
      <w:r w:rsidRPr="00E67BF6">
        <w:rPr>
          <w:lang w:val="en-US"/>
        </w:rPr>
        <w:t xml:space="preserve">2. </w:t>
      </w:r>
      <w:r w:rsidRPr="00E67BF6">
        <w:t>For DAPS, the failedPCell and reestablishmentCellID in the RLF-report are reused as in legacy</w:t>
      </w:r>
    </w:p>
    <w:p w14:paraId="5A3AAB38" w14:textId="2A52F7FD" w:rsidR="00FC78DE" w:rsidRDefault="00F81B56" w:rsidP="000F5FBC">
      <w:pPr>
        <w:pStyle w:val="Doc-text2"/>
        <w:pBdr>
          <w:top w:val="single" w:sz="4" w:space="1" w:color="auto"/>
          <w:left w:val="single" w:sz="4" w:space="4" w:color="auto"/>
          <w:bottom w:val="single" w:sz="4" w:space="1" w:color="auto"/>
          <w:right w:val="single" w:sz="4" w:space="4" w:color="auto"/>
        </w:pBdr>
      </w:pPr>
      <w:r w:rsidRPr="00E67BF6">
        <w:rPr>
          <w:rFonts w:eastAsia="DengXian"/>
          <w:lang w:val="en-US"/>
        </w:rPr>
        <w:t xml:space="preserve">3. </w:t>
      </w:r>
      <w:r w:rsidRPr="00E67BF6">
        <w:t>For DAPS, scenarios 2b/2c and 3b/3c are merged.</w:t>
      </w:r>
    </w:p>
    <w:p w14:paraId="4C0070AA" w14:textId="47EEF5BC" w:rsidR="009D1BC7" w:rsidRDefault="009D1BC7" w:rsidP="000F5FBC">
      <w:pPr>
        <w:pStyle w:val="Doc-text2"/>
        <w:pBdr>
          <w:top w:val="single" w:sz="4" w:space="1" w:color="auto"/>
          <w:left w:val="single" w:sz="4" w:space="4" w:color="auto"/>
          <w:bottom w:val="single" w:sz="4" w:space="1" w:color="auto"/>
          <w:right w:val="single" w:sz="4" w:space="4" w:color="auto"/>
        </w:pBdr>
      </w:pPr>
    </w:p>
    <w:p w14:paraId="35560E2E" w14:textId="1B1AA13F" w:rsidR="009D1BC7" w:rsidRPr="00176037" w:rsidRDefault="009D1BC7" w:rsidP="000F5FBC">
      <w:pPr>
        <w:pStyle w:val="Doc-text2"/>
        <w:pBdr>
          <w:top w:val="single" w:sz="4" w:space="1" w:color="auto"/>
          <w:left w:val="single" w:sz="4" w:space="4" w:color="auto"/>
          <w:bottom w:val="single" w:sz="4" w:space="1" w:color="auto"/>
          <w:right w:val="single" w:sz="4" w:space="4" w:color="auto"/>
        </w:pBdr>
        <w:rPr>
          <w:b/>
          <w:bCs/>
          <w:u w:val="single"/>
          <w:lang w:val="en-US"/>
        </w:rPr>
      </w:pPr>
      <w:r w:rsidRPr="00176037">
        <w:rPr>
          <w:b/>
          <w:bCs/>
          <w:u w:val="single"/>
          <w:lang w:val="en-US"/>
        </w:rPr>
        <w:t>From RAN2#115-e:</w:t>
      </w:r>
    </w:p>
    <w:p w14:paraId="67A8A482" w14:textId="25FE92AD" w:rsidR="009D1BC7" w:rsidRPr="00176037" w:rsidRDefault="009D1BC7"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6D600C36" w14:textId="77777777" w:rsidR="009D1BC7" w:rsidRPr="009A2CBF" w:rsidRDefault="009D1BC7" w:rsidP="009D1BC7">
      <w:pPr>
        <w:pStyle w:val="Doc-text2"/>
        <w:pBdr>
          <w:top w:val="single" w:sz="4" w:space="1" w:color="auto"/>
          <w:left w:val="single" w:sz="4" w:space="4" w:color="auto"/>
          <w:bottom w:val="single" w:sz="4" w:space="1" w:color="auto"/>
          <w:right w:val="single" w:sz="4" w:space="4" w:color="auto"/>
        </w:pBdr>
        <w:rPr>
          <w:lang w:val="en-US"/>
        </w:rPr>
      </w:pPr>
      <w:r w:rsidRPr="009A2CBF">
        <w:rPr>
          <w:lang w:val="en-US"/>
        </w:rPr>
        <w:t>1</w:t>
      </w:r>
      <w:r w:rsidRPr="009A2CBF">
        <w:rPr>
          <w:lang w:val="en-US"/>
        </w:rPr>
        <w:tab/>
        <w:t>In case the RLF occurs in source cell after fallback, the timeConnSourceFailure is used to represent the time elapsed between the DAPS HO execution and the RLF in the source.</w:t>
      </w:r>
    </w:p>
    <w:p w14:paraId="59CC6381" w14:textId="0CAF3A7A" w:rsidR="009D1BC7" w:rsidRDefault="009D1BC7" w:rsidP="009D1BC7">
      <w:pPr>
        <w:pStyle w:val="Doc-text2"/>
        <w:pBdr>
          <w:top w:val="single" w:sz="4" w:space="1" w:color="auto"/>
          <w:left w:val="single" w:sz="4" w:space="4" w:color="auto"/>
          <w:bottom w:val="single" w:sz="4" w:space="1" w:color="auto"/>
          <w:right w:val="single" w:sz="4" w:space="4" w:color="auto"/>
        </w:pBdr>
      </w:pPr>
      <w:r>
        <w:t>2</w:t>
      </w:r>
      <w:r>
        <w:tab/>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39631969" w14:textId="77777777" w:rsidR="009D1BC7" w:rsidRDefault="009D1BC7" w:rsidP="009D1BC7">
      <w:pPr>
        <w:pStyle w:val="Doc-text2"/>
        <w:pBdr>
          <w:top w:val="single" w:sz="4" w:space="1" w:color="auto"/>
          <w:left w:val="single" w:sz="4" w:space="4" w:color="auto"/>
          <w:bottom w:val="single" w:sz="4" w:space="1" w:color="auto"/>
          <w:right w:val="single" w:sz="4" w:space="4" w:color="auto"/>
        </w:pBdr>
        <w:rPr>
          <w:lang w:eastAsia="zh-CN"/>
        </w:rPr>
      </w:pPr>
    </w:p>
    <w:p w14:paraId="4D9FC51A" w14:textId="77777777" w:rsidR="009D1BC7" w:rsidRDefault="009D1BC7" w:rsidP="009D1BC7">
      <w:pPr>
        <w:pStyle w:val="Doc-text2"/>
        <w:pBdr>
          <w:top w:val="single" w:sz="4" w:space="1" w:color="auto"/>
          <w:left w:val="single" w:sz="4" w:space="4" w:color="auto"/>
          <w:bottom w:val="single" w:sz="4" w:space="1" w:color="auto"/>
          <w:right w:val="single" w:sz="4" w:space="4" w:color="auto"/>
        </w:pBdr>
        <w:rPr>
          <w:lang w:eastAsia="zh-CN"/>
        </w:rPr>
      </w:pPr>
      <w:r>
        <w:t>The legacy timeConnFailure can be reused to represent in the RLF report the scenario of DAPS HOF or RLF in target cell (after DAPS HO).</w:t>
      </w:r>
    </w:p>
    <w:p w14:paraId="05595DED" w14:textId="77777777" w:rsidR="009D1BC7" w:rsidRDefault="009D1BC7" w:rsidP="009D1BC7">
      <w:pPr>
        <w:pStyle w:val="Doc-text2"/>
        <w:pBdr>
          <w:top w:val="single" w:sz="4" w:space="1" w:color="auto"/>
          <w:left w:val="single" w:sz="4" w:space="4" w:color="auto"/>
          <w:bottom w:val="single" w:sz="4" w:space="1" w:color="auto"/>
          <w:right w:val="single" w:sz="4" w:space="4" w:color="auto"/>
        </w:pBdr>
      </w:pPr>
      <w:r>
        <w:t>3</w:t>
      </w:r>
      <w:r>
        <w:tab/>
        <w:t>For the case of RLF in source cell while performing DAPS HO (i.e. before fallback), the follow time information is included in the RLF-Report:</w:t>
      </w:r>
    </w:p>
    <w:p w14:paraId="5074FAA7" w14:textId="77777777" w:rsidR="009D1BC7" w:rsidRDefault="009D1BC7" w:rsidP="009D1BC7">
      <w:pPr>
        <w:pStyle w:val="Doc-text2"/>
        <w:pBdr>
          <w:top w:val="single" w:sz="4" w:space="1" w:color="auto"/>
          <w:left w:val="single" w:sz="4" w:space="4" w:color="auto"/>
          <w:bottom w:val="single" w:sz="4" w:space="1" w:color="auto"/>
          <w:right w:val="single" w:sz="4" w:space="4" w:color="auto"/>
        </w:pBdr>
      </w:pPr>
      <w:r>
        <w:t>a.</w:t>
      </w:r>
      <w:r>
        <w:tab/>
        <w:t>timeConnSourceFailure: The time elapsed since DAPS HO execution until RLF occurs in source cell while performing DAPS HO before the fallback</w:t>
      </w:r>
    </w:p>
    <w:p w14:paraId="32C0C34B" w14:textId="77777777" w:rsidR="009D1BC7" w:rsidRDefault="009D1BC7" w:rsidP="009D1BC7">
      <w:pPr>
        <w:pStyle w:val="Doc-text2"/>
        <w:pBdr>
          <w:top w:val="single" w:sz="4" w:space="1" w:color="auto"/>
          <w:left w:val="single" w:sz="4" w:space="4" w:color="auto"/>
          <w:bottom w:val="single" w:sz="4" w:space="1" w:color="auto"/>
          <w:right w:val="single" w:sz="4" w:space="4" w:color="auto"/>
        </w:pBdr>
      </w:pPr>
      <w:r>
        <w:t>4</w:t>
      </w:r>
      <w:r>
        <w:tab/>
        <w:t>The RLF report is used to log the failure related measurement in these scenarios:</w:t>
      </w:r>
    </w:p>
    <w:p w14:paraId="2810D9EE" w14:textId="77777777" w:rsidR="009D1BC7" w:rsidRDefault="009D1BC7" w:rsidP="009D1BC7">
      <w:pPr>
        <w:pStyle w:val="Doc-text2"/>
        <w:pBdr>
          <w:top w:val="single" w:sz="4" w:space="1" w:color="auto"/>
          <w:left w:val="single" w:sz="4" w:space="4" w:color="auto"/>
          <w:bottom w:val="single" w:sz="4" w:space="1" w:color="auto"/>
          <w:right w:val="single" w:sz="4" w:space="4" w:color="auto"/>
        </w:pBdr>
      </w:pPr>
      <w:r>
        <w:tab/>
        <w:t>a.</w:t>
      </w:r>
      <w:r>
        <w:tab/>
        <w:t>Failure at the source (RLF) while performing access to DAPS target cell and failing to access the target (HOF)</w:t>
      </w:r>
    </w:p>
    <w:p w14:paraId="29855674" w14:textId="77777777" w:rsidR="009D1BC7" w:rsidRDefault="009D1BC7" w:rsidP="009D1BC7">
      <w:pPr>
        <w:pStyle w:val="Doc-text2"/>
        <w:pBdr>
          <w:top w:val="single" w:sz="4" w:space="1" w:color="auto"/>
          <w:left w:val="single" w:sz="4" w:space="4" w:color="auto"/>
          <w:bottom w:val="single" w:sz="4" w:space="1" w:color="auto"/>
          <w:right w:val="single" w:sz="4" w:space="4" w:color="auto"/>
        </w:pBdr>
      </w:pPr>
      <w:r>
        <w:tab/>
        <w:t>b.</w:t>
      </w:r>
      <w:r>
        <w:tab/>
        <w:t>Failure at the target cell (HOF) and failing to perform fallback (RLF at source)</w:t>
      </w:r>
    </w:p>
    <w:p w14:paraId="324DCA8B" w14:textId="77777777" w:rsidR="009D1BC7" w:rsidRPr="009D1BC7" w:rsidRDefault="009D1BC7" w:rsidP="000F5FBC">
      <w:pPr>
        <w:pStyle w:val="Doc-text2"/>
        <w:pBdr>
          <w:top w:val="single" w:sz="4" w:space="1" w:color="auto"/>
          <w:left w:val="single" w:sz="4" w:space="4" w:color="auto"/>
          <w:bottom w:val="single" w:sz="4" w:space="1" w:color="auto"/>
          <w:right w:val="single" w:sz="4" w:space="4" w:color="auto"/>
        </w:pBdr>
        <w:rPr>
          <w:rFonts w:eastAsia="DengXian"/>
        </w:rPr>
      </w:pPr>
    </w:p>
    <w:p w14:paraId="3A91F411" w14:textId="77777777" w:rsidR="005043A5" w:rsidRDefault="005043A5" w:rsidP="005043A5">
      <w:pPr>
        <w:rPr>
          <w:lang w:eastAsia="zh-CN"/>
        </w:rPr>
      </w:pPr>
    </w:p>
    <w:p w14:paraId="0A537F95" w14:textId="79F28755" w:rsidR="001302AE" w:rsidRDefault="001302AE" w:rsidP="001302AE">
      <w:pPr>
        <w:pStyle w:val="Heading3"/>
      </w:pPr>
      <w:r>
        <w:t xml:space="preserve">2.2.1 </w:t>
      </w:r>
      <w:r w:rsidR="00215290">
        <w:t>DAPS-Related Parameters</w:t>
      </w:r>
    </w:p>
    <w:p w14:paraId="4798D061" w14:textId="4DF38BF2" w:rsidR="00F81B56" w:rsidRDefault="0062161A" w:rsidP="00E74FA5">
      <w:pPr>
        <w:pStyle w:val="BodyText"/>
      </w:pPr>
      <w:r>
        <w:t>Related to DAPS, these are the o</w:t>
      </w:r>
      <w:r w:rsidR="00F81B56">
        <w:t xml:space="preserve">pen </w:t>
      </w:r>
      <w:r>
        <w:t>i</w:t>
      </w:r>
      <w:r w:rsidR="00F81B56">
        <w:t>ssues:</w:t>
      </w:r>
    </w:p>
    <w:p w14:paraId="650958C2" w14:textId="206E9CF6" w:rsidR="00B419CB" w:rsidRPr="00A82F4C" w:rsidRDefault="00B419CB" w:rsidP="00B419CB">
      <w:pPr>
        <w:pStyle w:val="Doc-text2"/>
        <w:pBdr>
          <w:top w:val="single" w:sz="4" w:space="1" w:color="auto"/>
          <w:left w:val="single" w:sz="4" w:space="4" w:color="auto"/>
          <w:bottom w:val="single" w:sz="4" w:space="1" w:color="auto"/>
          <w:right w:val="single" w:sz="4" w:space="4" w:color="auto"/>
        </w:pBdr>
        <w:rPr>
          <w:b/>
          <w:bCs/>
          <w:u w:val="single"/>
          <w:lang w:val="en-US"/>
        </w:rPr>
      </w:pPr>
      <w:r w:rsidRPr="00A82F4C">
        <w:rPr>
          <w:b/>
          <w:bCs/>
          <w:u w:val="single"/>
          <w:lang w:val="en-US"/>
        </w:rPr>
        <w:t>Open issues from RAN2#114-e</w:t>
      </w:r>
      <w:r w:rsidR="00A82F4C">
        <w:rPr>
          <w:b/>
          <w:bCs/>
          <w:u w:val="single"/>
          <w:lang w:val="en-US"/>
        </w:rPr>
        <w:t>:</w:t>
      </w:r>
    </w:p>
    <w:p w14:paraId="16A69236"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p>
    <w:p w14:paraId="7E93795B" w14:textId="329EF194" w:rsidR="00B419CB" w:rsidRDefault="00B419CB" w:rsidP="00B419CB">
      <w:pPr>
        <w:pStyle w:val="Doc-text2"/>
        <w:pBdr>
          <w:top w:val="single" w:sz="4" w:space="1" w:color="auto"/>
          <w:left w:val="single" w:sz="4" w:space="4" w:color="auto"/>
          <w:bottom w:val="single" w:sz="4" w:space="1" w:color="auto"/>
          <w:right w:val="single" w:sz="4" w:space="4" w:color="auto"/>
        </w:pBdr>
      </w:pPr>
      <w:r>
        <w:t>22</w:t>
      </w:r>
      <w:r>
        <w:tab/>
        <w:t>RAN2 to keep discussing the need to include in the RLF report the “The elapsed time between first failure in source (or target) and second failure in target (or source) while performing the DAPS HO”.</w:t>
      </w:r>
    </w:p>
    <w:p w14:paraId="78E6F15A"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25</w:t>
      </w:r>
      <w:r>
        <w:tab/>
        <w:t>For DAPS, RAN2 to further discuss the need of the following information in the RLF-Report:</w:t>
      </w:r>
    </w:p>
    <w:p w14:paraId="4EC5F9F0"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a.</w:t>
      </w:r>
      <w:r>
        <w:tab/>
        <w:t>DAPS handover type indication in RLF-report in case that DAPS HO is successfully performed but subsequent RLF occurs in target</w:t>
      </w:r>
    </w:p>
    <w:p w14:paraId="1C1249ED"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b.</w:t>
      </w:r>
      <w:r>
        <w:tab/>
        <w:t>failure order indicator, e.g., consecutivetwofailuresoder, to indicate whether the failure between the UE and the source cell occurs before the one between the UE and the target cell</w:t>
      </w:r>
    </w:p>
    <w:p w14:paraId="04AAC57E"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c.</w:t>
      </w:r>
      <w:r>
        <w:tab/>
        <w:t>Indicator to determine whether the HoF happened before or after the RLF at the source</w:t>
      </w:r>
    </w:p>
    <w:p w14:paraId="266735B0"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d.</w:t>
      </w:r>
      <w:r>
        <w:tab/>
        <w:t>The state of source link after successful RACH should be included in the RLF-Report.</w:t>
      </w:r>
    </w:p>
    <w:p w14:paraId="1CD08BDD"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19</w:t>
      </w:r>
      <w:r>
        <w:tab/>
        <w:t>FFS: For DAPS, the timeConnFailure in the RLF-report represents “The elapsed time between the execution of DAPS and HOF or RLF in target cell”.</w:t>
      </w:r>
    </w:p>
    <w:p w14:paraId="07925A5B"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20</w:t>
      </w:r>
      <w:r>
        <w:tab/>
        <w:t>FFS: For DAPS, “The time elapsed since DAPS HO execution until RLF occurs in source cell before fallback”, is represented by a new timer in the RLF-Report, e.g. timeConnSourceFailure.</w:t>
      </w:r>
    </w:p>
    <w:p w14:paraId="14A109F6"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21</w:t>
      </w:r>
      <w:r>
        <w:tab/>
        <w:t>FFS: For DAPS, “The time elapsed since DAPS HO execution until RLF occurs in source cell after fallback”, is represented by the legacy timeConnFailure and by a “DAPS fallback” indication.</w:t>
      </w:r>
    </w:p>
    <w:p w14:paraId="45FF943E"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p>
    <w:p w14:paraId="6D1086F5" w14:textId="77777777" w:rsidR="00F81B56" w:rsidRPr="00F81B56" w:rsidRDefault="00F81B56" w:rsidP="00E74FA5">
      <w:pPr>
        <w:pStyle w:val="BodyText"/>
        <w:rPr>
          <w:lang w:val="x-none"/>
        </w:rPr>
      </w:pPr>
    </w:p>
    <w:p w14:paraId="489EDF47" w14:textId="194755A0" w:rsidR="006178D2" w:rsidRPr="006178D2" w:rsidRDefault="006178D2" w:rsidP="00290ABE">
      <w:pPr>
        <w:rPr>
          <w:rFonts w:ascii="Arial" w:hAnsi="Arial"/>
          <w:lang w:val="en-US" w:eastAsia="zh-CN"/>
        </w:rPr>
      </w:pPr>
      <w:r w:rsidRPr="006178D2">
        <w:rPr>
          <w:rFonts w:ascii="Arial" w:hAnsi="Arial"/>
          <w:lang w:val="en-US" w:eastAsia="zh-CN"/>
        </w:rPr>
        <w:t>An open issue addressed i</w:t>
      </w:r>
      <w:r>
        <w:rPr>
          <w:rFonts w:ascii="Arial" w:hAnsi="Arial"/>
          <w:lang w:val="en-US" w:eastAsia="zh-CN"/>
        </w:rPr>
        <w:t xml:space="preserve">n </w:t>
      </w:r>
      <w:r>
        <w:rPr>
          <w:rFonts w:ascii="Arial" w:hAnsi="Arial"/>
          <w:lang w:val="en-US" w:eastAsia="zh-CN"/>
        </w:rPr>
        <w:fldChar w:fldCharType="begin"/>
      </w:r>
      <w:r>
        <w:rPr>
          <w:rFonts w:ascii="Arial" w:hAnsi="Arial"/>
          <w:lang w:val="en-US" w:eastAsia="zh-CN"/>
        </w:rPr>
        <w:instrText xml:space="preserve"> REF _Ref85463971 \n \h </w:instrText>
      </w:r>
      <w:r>
        <w:rPr>
          <w:rFonts w:ascii="Arial" w:hAnsi="Arial"/>
          <w:lang w:val="en-US" w:eastAsia="zh-CN"/>
        </w:rPr>
      </w:r>
      <w:r>
        <w:rPr>
          <w:rFonts w:ascii="Arial" w:hAnsi="Arial"/>
          <w:lang w:val="en-US" w:eastAsia="zh-CN"/>
        </w:rPr>
        <w:fldChar w:fldCharType="separate"/>
      </w:r>
      <w:r w:rsidR="00B03D9F">
        <w:rPr>
          <w:rFonts w:ascii="Arial" w:hAnsi="Arial"/>
          <w:lang w:val="en-US" w:eastAsia="zh-CN"/>
        </w:rPr>
        <w:t>[4]</w:t>
      </w:r>
      <w:r>
        <w:rPr>
          <w:rFonts w:ascii="Arial" w:hAnsi="Arial"/>
          <w:lang w:val="en-US" w:eastAsia="zh-CN"/>
        </w:rPr>
        <w:fldChar w:fldCharType="end"/>
      </w:r>
      <w:r>
        <w:rPr>
          <w:rFonts w:ascii="Arial" w:hAnsi="Arial"/>
          <w:lang w:val="en-US" w:eastAsia="zh-CN"/>
        </w:rPr>
        <w:t xml:space="preserve"> is whether a DAPS HO indicator should be included in case of RLF. In our view that may be beneficial because the RLF could be due to “too-early HO” decision in the source cell. Since the DAPS HO parameters may be different than the ones used for ordinary HO, we believe that is beneficial to include such an indication.</w:t>
      </w:r>
    </w:p>
    <w:p w14:paraId="7688F178" w14:textId="203D1F5A" w:rsidR="00CF7F9A" w:rsidRDefault="004C0990" w:rsidP="001E3DC5">
      <w:pPr>
        <w:pStyle w:val="Proposal"/>
        <w:rPr>
          <w:lang w:val="en-US"/>
        </w:rPr>
      </w:pPr>
      <w:bookmarkStart w:id="16" w:name="_Toc85711951"/>
      <w:r>
        <w:rPr>
          <w:lang w:val="en-US"/>
        </w:rPr>
        <w:t>The UE includes an indication</w:t>
      </w:r>
      <w:r w:rsidR="006178D2">
        <w:rPr>
          <w:lang w:val="en-US"/>
        </w:rPr>
        <w:t xml:space="preserve"> indicating that the last executed HO before the RLF was DAPS HO</w:t>
      </w:r>
      <w:r w:rsidR="00B07388">
        <w:rPr>
          <w:lang w:val="en-US"/>
        </w:rPr>
        <w:t>.</w:t>
      </w:r>
      <w:bookmarkEnd w:id="16"/>
    </w:p>
    <w:p w14:paraId="2E8AC7EF" w14:textId="66110CF4" w:rsidR="00EA2A39" w:rsidRDefault="008C2EBD" w:rsidP="00EA2A39">
      <w:pPr>
        <w:pStyle w:val="Heading2"/>
        <w:ind w:left="0" w:firstLine="0"/>
        <w:rPr>
          <w:lang w:val="en-US" w:eastAsia="zh-CN"/>
        </w:rPr>
      </w:pPr>
      <w:r>
        <w:t>2.</w:t>
      </w:r>
      <w:r w:rsidR="007B6DE5">
        <w:t>3</w:t>
      </w:r>
      <w:r>
        <w:t xml:space="preserve"> </w:t>
      </w:r>
      <w:r w:rsidR="007B6DE5">
        <w:rPr>
          <w:lang w:val="en-US" w:eastAsia="zh-CN"/>
        </w:rPr>
        <w:t>Successful HO Report</w:t>
      </w:r>
    </w:p>
    <w:p w14:paraId="708BED1D" w14:textId="288CAAD1" w:rsidR="00E92C62" w:rsidRDefault="00E92C62" w:rsidP="00E92C62">
      <w:pPr>
        <w:rPr>
          <w:rFonts w:ascii="Arial" w:hAnsi="Arial"/>
          <w:lang w:val="en-US" w:eastAsia="zh-CN"/>
        </w:rPr>
      </w:pPr>
      <w:r>
        <w:rPr>
          <w:rFonts w:ascii="Arial" w:hAnsi="Arial"/>
          <w:lang w:val="en-US" w:eastAsia="zh-CN"/>
        </w:rPr>
        <w:t xml:space="preserve">Related to the </w:t>
      </w:r>
      <w:r w:rsidR="00315440">
        <w:rPr>
          <w:rFonts w:ascii="Arial" w:hAnsi="Arial"/>
          <w:lang w:val="en-US" w:eastAsia="zh-CN"/>
        </w:rPr>
        <w:t>HO Success Report</w:t>
      </w:r>
      <w:r>
        <w:rPr>
          <w:rFonts w:ascii="Arial" w:hAnsi="Arial"/>
          <w:lang w:val="en-US" w:eastAsia="zh-CN"/>
        </w:rPr>
        <w:t>, the following agreements have been already taken by RAN2:</w:t>
      </w:r>
    </w:p>
    <w:p w14:paraId="2B7ABE96" w14:textId="77272461" w:rsidR="00D55C9A" w:rsidRDefault="00D55C9A" w:rsidP="00D55C9A">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17F5A1D2"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1</w:t>
      </w:r>
      <w:r w:rsidRPr="00EF2F13">
        <w:rPr>
          <w:rFonts w:eastAsia="DengXian"/>
          <w:lang w:val="en-US"/>
        </w:rPr>
        <w:tab/>
        <w:t>RAN2 to focus on the following scenarios for HO Success Report:</w:t>
      </w:r>
    </w:p>
    <w:p w14:paraId="454DC563" w14:textId="476C6109"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Pr>
          <w:rFonts w:eastAsia="DengXian"/>
          <w:lang w:val="en-US"/>
        </w:rPr>
        <w:tab/>
      </w:r>
      <w:r w:rsidRPr="006A73C4">
        <w:rPr>
          <w:rFonts w:eastAsia="DengXian"/>
          <w:lang w:val="it-IT"/>
        </w:rPr>
        <w:t>a. Scenario 1 (ordinary HO): 1a, 1b</w:t>
      </w:r>
    </w:p>
    <w:p w14:paraId="539A4779" w14:textId="004A41D1"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b. Scenario 2 (CHO): 2a, 2b</w:t>
      </w:r>
    </w:p>
    <w:p w14:paraId="60B4C4FF" w14:textId="4D2A154E"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c. Scenario 3 (DAPS): 3a</w:t>
      </w:r>
    </w:p>
    <w:p w14:paraId="628036F0" w14:textId="77777777"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p>
    <w:p w14:paraId="11F654E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2</w:t>
      </w:r>
      <w:r w:rsidRPr="00EF2F13">
        <w:rPr>
          <w:rFonts w:eastAsia="DengXian"/>
          <w:lang w:val="en-US"/>
        </w:rPr>
        <w:tab/>
        <w:t>RAN2 for further discuss whether the following scenarios should be considered under the RLF report or under the HO success report:</w:t>
      </w:r>
    </w:p>
    <w:p w14:paraId="322351AC" w14:textId="61207E1C"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EF2F13">
        <w:rPr>
          <w:rFonts w:eastAsia="DengXian"/>
          <w:lang w:val="en-US"/>
        </w:rPr>
        <w:tab/>
      </w:r>
      <w:r w:rsidRPr="006A73C4">
        <w:rPr>
          <w:rFonts w:eastAsia="DengXian"/>
          <w:lang w:val="it-IT"/>
        </w:rPr>
        <w:t>a. Scenario 2c</w:t>
      </w:r>
    </w:p>
    <w:p w14:paraId="1000F8B9" w14:textId="3A1F484C"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b. Scenario 3b</w:t>
      </w:r>
    </w:p>
    <w:p w14:paraId="10527E64" w14:textId="77777777"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p>
    <w:p w14:paraId="47C78A1C"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3</w:t>
      </w:r>
      <w:r w:rsidRPr="00EF2F13">
        <w:rPr>
          <w:rFonts w:eastAsia="DengXian"/>
          <w:lang w:val="en-US"/>
        </w:rPr>
        <w:tab/>
        <w:t>The following radio related measurements are as part of the successful HO report:</w:t>
      </w:r>
    </w:p>
    <w:p w14:paraId="4D0A2E76" w14:textId="40C279BC"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Latest radio measurement results of the candidate target cells in the case of conditional HO. FFS best cell(s) should be included in.</w:t>
      </w:r>
    </w:p>
    <w:p w14:paraId="1AA539FD" w14:textId="4398573D"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b.</w:t>
      </w:r>
      <w:r>
        <w:rPr>
          <w:rFonts w:eastAsia="DengXian"/>
          <w:lang w:val="en-US"/>
        </w:rPr>
        <w:t xml:space="preserve"> </w:t>
      </w:r>
      <w:r w:rsidR="00EF2F13" w:rsidRPr="00EF2F13">
        <w:rPr>
          <w:rFonts w:eastAsia="DengXian"/>
          <w:lang w:val="en-US"/>
        </w:rPr>
        <w:t>Flag to indicate RLF issues in source cell during DAPS HO</w:t>
      </w:r>
    </w:p>
    <w:p w14:paraId="4FAE5F9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6F955ADF"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4</w:t>
      </w:r>
      <w:r w:rsidRPr="00EF2F13">
        <w:rPr>
          <w:rFonts w:eastAsia="DengXian"/>
          <w:lang w:val="en-US"/>
        </w:rPr>
        <w:tab/>
        <w:t>The following time-related measurements are as part of the successful HO report:</w:t>
      </w:r>
    </w:p>
    <w:p w14:paraId="4FCC205C" w14:textId="1FD32ED9" w:rsidR="00EF2F13" w:rsidRPr="00EF2F13" w:rsidRDefault="007A1AEA"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Time elapsed between the CHO execution towards the target cell and the corresponding latest CHO configuration received for the selected target cell</w:t>
      </w:r>
    </w:p>
    <w:p w14:paraId="6502534B"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33AB8D55" w14:textId="3FC3FE91" w:rsidR="00D55C9A"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5</w:t>
      </w:r>
      <w:r w:rsidRPr="00EF2F13">
        <w:rPr>
          <w:rFonts w:eastAsia="DengXian"/>
          <w:lang w:val="en-US"/>
        </w:rPr>
        <w:tab/>
        <w:t>Location information is included as part of the successful HO report.</w:t>
      </w:r>
    </w:p>
    <w:p w14:paraId="5D09DB0A" w14:textId="3ACDD339" w:rsidR="00F44275" w:rsidRDefault="00F44275"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7A1C7B51" w14:textId="4E4C829E"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sidRPr="00981056">
        <w:rPr>
          <w:rFonts w:eastAsia="DengXian"/>
          <w:lang w:val="en-US"/>
        </w:rPr>
        <w:t>At least the following triggering conditions are applied for generating an HO Success Report in the case that the HO succeeds:</w:t>
      </w:r>
    </w:p>
    <w:p w14:paraId="31E1D10D" w14:textId="14846BA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a.</w:t>
      </w:r>
      <w:r>
        <w:rPr>
          <w:rFonts w:eastAsia="DengXian"/>
          <w:lang w:val="en-US"/>
        </w:rPr>
        <w:t xml:space="preserve"> </w:t>
      </w:r>
      <w:r w:rsidRPr="00981056">
        <w:rPr>
          <w:rFonts w:eastAsia="DengXian"/>
          <w:lang w:val="en-US"/>
        </w:rPr>
        <w:t>The UE logs the HO success report if, while doing HO, T310 value exceeds a threshold</w:t>
      </w:r>
    </w:p>
    <w:p w14:paraId="3F1D9F30" w14:textId="45E9ABA6"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b.</w:t>
      </w:r>
      <w:r>
        <w:rPr>
          <w:rFonts w:eastAsia="DengXian"/>
          <w:lang w:val="en-US"/>
        </w:rPr>
        <w:t xml:space="preserve"> </w:t>
      </w:r>
      <w:r w:rsidRPr="00981056">
        <w:rPr>
          <w:rFonts w:eastAsia="DengXian"/>
          <w:lang w:val="en-US"/>
        </w:rPr>
        <w:t>The UE logs the HO success report if, while doing HO, T312 value exceeds a threshold</w:t>
      </w:r>
    </w:p>
    <w:p w14:paraId="6E70C881" w14:textId="0BE5CB7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c.</w:t>
      </w:r>
      <w:r>
        <w:rPr>
          <w:rFonts w:eastAsia="DengXian"/>
          <w:lang w:val="en-US"/>
        </w:rPr>
        <w:t xml:space="preserve"> </w:t>
      </w:r>
      <w:r w:rsidRPr="00981056">
        <w:rPr>
          <w:rFonts w:eastAsia="DengXian"/>
          <w:lang w:val="en-US"/>
        </w:rPr>
        <w:t>The UE logs the HO success report if, while doing HO, T304 exceeds a threshold</w:t>
      </w:r>
    </w:p>
    <w:p w14:paraId="052D05B5" w14:textId="72A01919" w:rsid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d.</w:t>
      </w:r>
      <w:r>
        <w:rPr>
          <w:rFonts w:eastAsia="DengXian"/>
          <w:lang w:val="en-US"/>
        </w:rPr>
        <w:t xml:space="preserve"> </w:t>
      </w:r>
      <w:r w:rsidRPr="00981056">
        <w:rPr>
          <w:rFonts w:eastAsia="DengXian"/>
          <w:lang w:val="en-US"/>
        </w:rPr>
        <w:t>In case of DAPS, if the UE gets an RLF in the source while doing DAPS.</w:t>
      </w:r>
    </w:p>
    <w:p w14:paraId="02EFD5A3" w14:textId="45E383F0" w:rsidR="00FD144A" w:rsidRDefault="00FD144A" w:rsidP="00981056">
      <w:pPr>
        <w:pStyle w:val="Doc-text2"/>
        <w:pBdr>
          <w:top w:val="single" w:sz="4" w:space="1" w:color="auto"/>
          <w:left w:val="single" w:sz="4" w:space="4" w:color="auto"/>
          <w:bottom w:val="single" w:sz="4" w:space="1" w:color="auto"/>
          <w:right w:val="single" w:sz="4" w:space="4" w:color="auto"/>
        </w:pBdr>
        <w:rPr>
          <w:rFonts w:eastAsia="DengXian"/>
          <w:lang w:val="en-US"/>
        </w:rPr>
      </w:pPr>
    </w:p>
    <w:p w14:paraId="44497118" w14:textId="336D6D45" w:rsidR="00FD144A" w:rsidRDefault="00FD144A" w:rsidP="00981056">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w:t>
      </w:r>
      <w:r>
        <w:rPr>
          <w:rFonts w:eastAsia="DengXian"/>
          <w:b/>
          <w:bCs/>
          <w:u w:val="single"/>
          <w:lang w:val="en-US"/>
        </w:rPr>
        <w:t>4</w:t>
      </w:r>
      <w:r w:rsidRPr="000F5FBC">
        <w:rPr>
          <w:rFonts w:eastAsia="DengXian"/>
          <w:b/>
          <w:bCs/>
          <w:u w:val="single"/>
          <w:lang w:val="en-US"/>
        </w:rPr>
        <w:t>:</w:t>
      </w:r>
    </w:p>
    <w:p w14:paraId="0805C124" w14:textId="5FCF4A15" w:rsidR="00FD5810" w:rsidRDefault="00FD5810" w:rsidP="00981056">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p>
    <w:p w14:paraId="2EEC06E7"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31</w:t>
      </w:r>
      <w:r>
        <w:tab/>
        <w:t>The UE does not log SHR if no triggering conditions are configured.</w:t>
      </w:r>
    </w:p>
    <w:p w14:paraId="2FD188D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32</w:t>
      </w:r>
      <w:r>
        <w:tab/>
        <w:t>The UE generates Successful HO report upon exceeding thresholds on T310, T312 and T304 exceed also for CHO case (in addition to regular HO)</w:t>
      </w:r>
    </w:p>
    <w:p w14:paraId="147B4712"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14:paraId="5862426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35</w:t>
      </w:r>
      <w:r>
        <w:tab/>
        <w:t>Include in the SHR, the latest radio link quality of neighbour cells before HO execution for all HO types.</w:t>
      </w:r>
    </w:p>
    <w:p w14:paraId="4C9A1A1F"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36</w:t>
      </w:r>
      <w:r>
        <w:tab/>
        <w:t>For location config/reports for SHR, location info for RLF report can be reused.</w:t>
      </w:r>
    </w:p>
    <w:p w14:paraId="4EE8F3A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38</w:t>
      </w:r>
      <w:r>
        <w:tab/>
        <w:t>UE logs successful HO report in case prior configuration is received for successful HO report (interested trigger and corresponding configuration), otherwise UE doesn’t store successful HO report.</w:t>
      </w:r>
    </w:p>
    <w:p w14:paraId="59D7FFB8"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39</w:t>
      </w:r>
      <w:r>
        <w:tab/>
        <w:t>The varSuccHOReport is introduced to store the parameters for successful HO report.</w:t>
      </w:r>
    </w:p>
    <w:p w14:paraId="4E7A1C92"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40</w:t>
      </w:r>
      <w: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3DA6E801"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41</w:t>
      </w:r>
      <w:r>
        <w:tab/>
        <w:t>UEInformationRequest/UEInformationResponse message is used for successful HO report request and report.</w:t>
      </w:r>
    </w:p>
    <w:p w14:paraId="471F3578"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p w14:paraId="135324E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43</w:t>
      </w:r>
      <w:r>
        <w:tab/>
        <w:t>The SHR scenario 3b, i.e. “Successful HO completion, but RLF in source during DAPS HO” is part of the SHR.</w:t>
      </w:r>
    </w:p>
    <w:p w14:paraId="77BB3908" w14:textId="48B93AE5" w:rsidR="00910741" w:rsidRDefault="00910741" w:rsidP="00910741">
      <w:pPr>
        <w:pStyle w:val="Doc-text2"/>
        <w:pBdr>
          <w:top w:val="single" w:sz="4" w:space="1" w:color="auto"/>
          <w:left w:val="single" w:sz="4" w:space="4" w:color="auto"/>
          <w:bottom w:val="single" w:sz="4" w:space="1" w:color="auto"/>
          <w:right w:val="single" w:sz="4" w:space="4" w:color="auto"/>
        </w:pBdr>
      </w:pPr>
      <w:r>
        <w:t>44</w:t>
      </w:r>
      <w:r>
        <w:tab/>
        <w:t>The SHR scenario 2c, i.e. “Successful CHO recovery while initial failure” is part of the RLF-Report.</w:t>
      </w:r>
    </w:p>
    <w:p w14:paraId="051544C1" w14:textId="16CEC179" w:rsidR="007D274A" w:rsidRDefault="007D274A" w:rsidP="00910741">
      <w:pPr>
        <w:pStyle w:val="Doc-text2"/>
        <w:pBdr>
          <w:top w:val="single" w:sz="4" w:space="1" w:color="auto"/>
          <w:left w:val="single" w:sz="4" w:space="4" w:color="auto"/>
          <w:bottom w:val="single" w:sz="4" w:space="1" w:color="auto"/>
          <w:right w:val="single" w:sz="4" w:space="4" w:color="auto"/>
        </w:pBdr>
      </w:pPr>
    </w:p>
    <w:p w14:paraId="243233CF" w14:textId="7FF0BB70" w:rsidR="007D274A" w:rsidRDefault="007D274A" w:rsidP="007D274A">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w:t>
      </w:r>
      <w:r>
        <w:rPr>
          <w:rFonts w:eastAsia="DengXian"/>
          <w:b/>
          <w:bCs/>
          <w:u w:val="single"/>
          <w:lang w:val="en-US"/>
        </w:rPr>
        <w:t>5</w:t>
      </w:r>
      <w:r w:rsidRPr="000F5FBC">
        <w:rPr>
          <w:rFonts w:eastAsia="DengXian"/>
          <w:b/>
          <w:bCs/>
          <w:u w:val="single"/>
          <w:lang w:val="en-US"/>
        </w:rPr>
        <w:t>:</w:t>
      </w:r>
    </w:p>
    <w:p w14:paraId="14E0EDCA" w14:textId="77777777" w:rsidR="007D274A" w:rsidRDefault="007D274A" w:rsidP="00910741">
      <w:pPr>
        <w:pStyle w:val="Doc-text2"/>
        <w:pBdr>
          <w:top w:val="single" w:sz="4" w:space="1" w:color="auto"/>
          <w:left w:val="single" w:sz="4" w:space="4" w:color="auto"/>
          <w:bottom w:val="single" w:sz="4" w:space="1" w:color="auto"/>
          <w:right w:val="single" w:sz="4" w:space="4" w:color="auto"/>
        </w:pBdr>
      </w:pPr>
    </w:p>
    <w:p w14:paraId="090D5BA3" w14:textId="77777777" w:rsidR="007D274A" w:rsidRDefault="007D274A" w:rsidP="007D274A">
      <w:pPr>
        <w:pStyle w:val="Doc-text2"/>
        <w:pBdr>
          <w:top w:val="single" w:sz="4" w:space="1" w:color="auto"/>
          <w:left w:val="single" w:sz="4" w:space="4" w:color="auto"/>
          <w:bottom w:val="single" w:sz="4" w:space="1" w:color="auto"/>
          <w:right w:val="single" w:sz="4" w:space="4" w:color="auto"/>
        </w:pBdr>
        <w:rPr>
          <w:lang w:val="en-GB"/>
        </w:rPr>
      </w:pPr>
      <w:r>
        <w:rPr>
          <w:lang w:val="en-GB"/>
        </w:rPr>
        <w:t>1: Define separate thresholds for T310/T312/T304, and the percentage values are 40%, 60%, 80%. The percentage is to indicate the ratio of the threshold value (unit: ms) over the signalled T310/T312/T304 value (unit: ms).</w:t>
      </w:r>
    </w:p>
    <w:p w14:paraId="6081268C" w14:textId="77777777" w:rsidR="007D274A" w:rsidRDefault="007D274A" w:rsidP="007D274A">
      <w:pPr>
        <w:pStyle w:val="Doc-text2"/>
        <w:pBdr>
          <w:top w:val="single" w:sz="4" w:space="1" w:color="auto"/>
          <w:left w:val="single" w:sz="4" w:space="4" w:color="auto"/>
          <w:bottom w:val="single" w:sz="4" w:space="1" w:color="auto"/>
          <w:right w:val="single" w:sz="4" w:space="4" w:color="auto"/>
        </w:pBdr>
        <w:rPr>
          <w:lang w:val="en-GB"/>
        </w:rPr>
      </w:pPr>
      <w:r>
        <w:rPr>
          <w:lang w:val="en-GB"/>
        </w:rPr>
        <w:t>1a: For threshold for T312, the percentage value also includes 20%.</w:t>
      </w:r>
    </w:p>
    <w:p w14:paraId="55B0BAC0" w14:textId="77777777" w:rsidR="007D274A" w:rsidRDefault="007D274A" w:rsidP="007D274A">
      <w:pPr>
        <w:pStyle w:val="Doc-text2"/>
        <w:pBdr>
          <w:top w:val="single" w:sz="4" w:space="1" w:color="auto"/>
          <w:left w:val="single" w:sz="4" w:space="4" w:color="auto"/>
          <w:bottom w:val="single" w:sz="4" w:space="1" w:color="auto"/>
          <w:right w:val="single" w:sz="4" w:space="4" w:color="auto"/>
        </w:pBdr>
        <w:rPr>
          <w:lang w:val="en-GB"/>
        </w:rPr>
      </w:pPr>
      <w:r>
        <w:rPr>
          <w:lang w:val="en-GB"/>
        </w:rPr>
        <w:t>2: For the thresholds of T310/T312 in the source cell, the source cell configures the values</w:t>
      </w:r>
      <w:r>
        <w:rPr>
          <w:highlight w:val="red"/>
          <w:lang w:val="en-GB"/>
        </w:rPr>
        <w:t>. FFS source cell or target cell can configure the threshold for T304</w:t>
      </w:r>
      <w:r>
        <w:rPr>
          <w:lang w:val="en-GB"/>
        </w:rPr>
        <w:t>.</w:t>
      </w:r>
    </w:p>
    <w:p w14:paraId="77F9352F" w14:textId="77777777" w:rsidR="007D274A" w:rsidRDefault="007D274A" w:rsidP="007D274A">
      <w:pPr>
        <w:pStyle w:val="Doc-text2"/>
        <w:pBdr>
          <w:top w:val="single" w:sz="4" w:space="1" w:color="auto"/>
          <w:left w:val="single" w:sz="4" w:space="4" w:color="auto"/>
          <w:bottom w:val="single" w:sz="4" w:space="1" w:color="auto"/>
          <w:right w:val="single" w:sz="4" w:space="4" w:color="auto"/>
        </w:pBdr>
        <w:rPr>
          <w:lang w:val="en-GB"/>
        </w:rPr>
      </w:pPr>
      <w:r>
        <w:rPr>
          <w:lang w:val="en-GB"/>
        </w:rPr>
        <w:t>3: Introduce a UE capability indication for SHR.</w:t>
      </w:r>
    </w:p>
    <w:p w14:paraId="2E7A3952" w14:textId="77777777" w:rsidR="007D274A" w:rsidRDefault="007D274A" w:rsidP="007D274A">
      <w:pPr>
        <w:pStyle w:val="Doc-text2"/>
        <w:pBdr>
          <w:top w:val="single" w:sz="4" w:space="1" w:color="auto"/>
          <w:left w:val="single" w:sz="4" w:space="4" w:color="auto"/>
          <w:bottom w:val="single" w:sz="4" w:space="1" w:color="auto"/>
          <w:right w:val="single" w:sz="4" w:space="4" w:color="auto"/>
        </w:pBdr>
        <w:rPr>
          <w:lang w:val="en-GB"/>
        </w:rPr>
      </w:pPr>
      <w:r>
        <w:rPr>
          <w:lang w:val="en-GB"/>
        </w:rPr>
        <w:t>4: The UE may discard the SHR, i.e. release the UE variable VarSuccHO-Report, 48 hours after the SHR is stored.</w:t>
      </w:r>
    </w:p>
    <w:p w14:paraId="10DCFAE6" w14:textId="515FBC02" w:rsidR="007D274A" w:rsidRPr="007D274A" w:rsidRDefault="00593AA7" w:rsidP="00910741">
      <w:pPr>
        <w:pStyle w:val="Doc-text2"/>
        <w:pBdr>
          <w:top w:val="single" w:sz="4" w:space="1" w:color="auto"/>
          <w:left w:val="single" w:sz="4" w:space="4" w:color="auto"/>
          <w:bottom w:val="single" w:sz="4" w:space="1" w:color="auto"/>
          <w:right w:val="single" w:sz="4" w:space="4" w:color="auto"/>
        </w:pBdr>
        <w:rPr>
          <w:lang w:val="en-GB"/>
        </w:rPr>
      </w:pPr>
      <w:r w:rsidRPr="00593AA7">
        <w:rPr>
          <w:lang w:val="en-US"/>
        </w:rPr>
        <w:t>5:</w:t>
      </w:r>
      <w:r>
        <w:rPr>
          <w:lang w:val="en-US"/>
        </w:rPr>
        <w:t xml:space="preserve"> </w:t>
      </w:r>
      <w:r>
        <w:t>UP measurements for Successful Handover Report will be introduced as RAN3 required. FFS the details</w:t>
      </w:r>
    </w:p>
    <w:p w14:paraId="1D8FD6C1" w14:textId="77777777" w:rsidR="00910741" w:rsidRPr="00910741" w:rsidRDefault="00910741" w:rsidP="00910741">
      <w:pPr>
        <w:rPr>
          <w:lang w:val="x-none" w:eastAsia="zh-CN"/>
        </w:rPr>
      </w:pPr>
    </w:p>
    <w:p w14:paraId="379688D4" w14:textId="3E9E9741" w:rsidR="007E749E" w:rsidRPr="007E749E" w:rsidRDefault="007E749E" w:rsidP="007E749E">
      <w:pPr>
        <w:pStyle w:val="Heading3"/>
      </w:pPr>
      <w:r>
        <w:t>2.</w:t>
      </w:r>
      <w:r w:rsidR="00673BF8">
        <w:t>3</w:t>
      </w:r>
      <w:r>
        <w:t xml:space="preserve">.1 </w:t>
      </w:r>
      <w:r w:rsidR="009C3D33">
        <w:t>SHR Configuration aspects</w:t>
      </w:r>
    </w:p>
    <w:p w14:paraId="38159235" w14:textId="48123403" w:rsidR="009F0C76" w:rsidRDefault="002E69E7" w:rsidP="008C7376">
      <w:pPr>
        <w:spacing w:after="0"/>
        <w:rPr>
          <w:rFonts w:ascii="Arial" w:hAnsi="Arial"/>
          <w:lang w:eastAsia="zh-CN"/>
        </w:rPr>
      </w:pPr>
      <w:r>
        <w:rPr>
          <w:rFonts w:ascii="Arial" w:hAnsi="Arial"/>
          <w:lang w:eastAsia="zh-CN"/>
        </w:rPr>
        <w:t xml:space="preserve">Related to SHR configuration, </w:t>
      </w:r>
      <w:r w:rsidR="008C7376">
        <w:rPr>
          <w:rFonts w:ascii="Arial" w:hAnsi="Arial"/>
          <w:lang w:eastAsia="zh-CN"/>
        </w:rPr>
        <w:t>RAN2</w:t>
      </w:r>
      <w:r>
        <w:rPr>
          <w:rFonts w:ascii="Arial" w:hAnsi="Arial"/>
          <w:lang w:eastAsia="zh-CN"/>
        </w:rPr>
        <w:t xml:space="preserve"> has not</w:t>
      </w:r>
      <w:r w:rsidR="008C7376">
        <w:rPr>
          <w:rFonts w:ascii="Arial" w:hAnsi="Arial"/>
          <w:lang w:eastAsia="zh-CN"/>
        </w:rPr>
        <w:t xml:space="preserve"> </w:t>
      </w:r>
      <w:r>
        <w:rPr>
          <w:rFonts w:ascii="Arial" w:hAnsi="Arial"/>
          <w:lang w:eastAsia="zh-CN"/>
        </w:rPr>
        <w:t>discussed yet the role of the target node.</w:t>
      </w:r>
      <w:r w:rsidR="008C7376">
        <w:rPr>
          <w:rFonts w:ascii="Arial" w:hAnsi="Arial"/>
          <w:lang w:eastAsia="zh-CN"/>
        </w:rPr>
        <w:t xml:space="preserve"> Some of the SHR triggering conditions may be driven by the target node configuration, e.g. the T304 value</w:t>
      </w:r>
      <w:r w:rsidR="00435840">
        <w:rPr>
          <w:rFonts w:ascii="Arial" w:hAnsi="Arial"/>
          <w:lang w:eastAsia="zh-CN"/>
        </w:rPr>
        <w:t xml:space="preserve"> which is provided in the HO command</w:t>
      </w:r>
      <w:r w:rsidR="008C7376">
        <w:rPr>
          <w:rFonts w:ascii="Arial" w:hAnsi="Arial"/>
          <w:lang w:eastAsia="zh-CN"/>
        </w:rPr>
        <w:t>. Hence, the source node should inform the target node about its intention to configure the UE with the SHR</w:t>
      </w:r>
      <w:r w:rsidR="009A1E45">
        <w:rPr>
          <w:rFonts w:ascii="Arial" w:hAnsi="Arial"/>
          <w:lang w:eastAsia="zh-CN"/>
        </w:rPr>
        <w:t xml:space="preserve">. In this way the source node can determine whether the target node supports the SHR fetching, and the target node can </w:t>
      </w:r>
      <w:r w:rsidR="008C7376">
        <w:rPr>
          <w:rFonts w:ascii="Arial" w:hAnsi="Arial"/>
          <w:lang w:eastAsia="zh-CN"/>
        </w:rPr>
        <w:t xml:space="preserve">provide </w:t>
      </w:r>
      <w:r w:rsidR="009A1E45">
        <w:rPr>
          <w:rFonts w:ascii="Arial" w:hAnsi="Arial"/>
          <w:lang w:eastAsia="zh-CN"/>
        </w:rPr>
        <w:t xml:space="preserve">to the source node information about </w:t>
      </w:r>
      <w:r w:rsidR="008C7376">
        <w:rPr>
          <w:rFonts w:ascii="Arial" w:hAnsi="Arial"/>
          <w:lang w:eastAsia="zh-CN"/>
        </w:rPr>
        <w:t>the wanted triggering conditions, e.g. the T304 value.</w:t>
      </w:r>
      <w:r w:rsidR="009A1E45">
        <w:rPr>
          <w:rFonts w:ascii="Arial" w:hAnsi="Arial"/>
          <w:lang w:eastAsia="zh-CN"/>
        </w:rPr>
        <w:t xml:space="preserve"> </w:t>
      </w:r>
    </w:p>
    <w:p w14:paraId="7D621F8B" w14:textId="38610A23" w:rsidR="009A1E45" w:rsidRDefault="009A1E45" w:rsidP="008C7376">
      <w:pPr>
        <w:spacing w:after="0"/>
        <w:rPr>
          <w:rFonts w:ascii="Arial" w:hAnsi="Arial"/>
          <w:lang w:eastAsia="zh-CN"/>
        </w:rPr>
      </w:pPr>
    </w:p>
    <w:p w14:paraId="79187D94" w14:textId="77777777" w:rsidR="009A1E45" w:rsidRDefault="009A1E45" w:rsidP="009A1E45">
      <w:pPr>
        <w:pStyle w:val="Observation"/>
        <w:rPr>
          <w:lang w:eastAsia="zh-CN"/>
        </w:rPr>
      </w:pPr>
      <w:bookmarkStart w:id="17" w:name="_Toc85743396"/>
      <w:r>
        <w:rPr>
          <w:lang w:eastAsia="zh-CN"/>
        </w:rPr>
        <w:t>The source node should indicate to the target node its intention to configure the SHR to the UE, so that:</w:t>
      </w:r>
      <w:bookmarkEnd w:id="17"/>
    </w:p>
    <w:p w14:paraId="71B6D90E" w14:textId="19D320AB" w:rsidR="009A1E45" w:rsidRDefault="009A1E45" w:rsidP="009A1E45">
      <w:pPr>
        <w:pStyle w:val="Observation"/>
        <w:numPr>
          <w:ilvl w:val="1"/>
          <w:numId w:val="4"/>
        </w:numPr>
        <w:rPr>
          <w:lang w:eastAsia="zh-CN"/>
        </w:rPr>
      </w:pPr>
      <w:bookmarkStart w:id="18" w:name="_Toc85743397"/>
      <w:r>
        <w:rPr>
          <w:lang w:eastAsia="zh-CN"/>
        </w:rPr>
        <w:t>The source node can get to know whether the target node supports the SHR fetching</w:t>
      </w:r>
      <w:bookmarkEnd w:id="18"/>
    </w:p>
    <w:p w14:paraId="7DCEB741" w14:textId="2EA63C2B" w:rsidR="009A1E45" w:rsidRDefault="009A1E45" w:rsidP="009A1E45">
      <w:pPr>
        <w:pStyle w:val="Observation"/>
        <w:numPr>
          <w:ilvl w:val="1"/>
          <w:numId w:val="4"/>
        </w:numPr>
        <w:rPr>
          <w:lang w:eastAsia="zh-CN"/>
        </w:rPr>
      </w:pPr>
      <w:bookmarkStart w:id="19" w:name="_Toc85743398"/>
      <w:r>
        <w:rPr>
          <w:lang w:eastAsia="zh-CN"/>
        </w:rPr>
        <w:t>The target node can provide to the source node information about the wanted triggering conditions, e.g. the T304 value</w:t>
      </w:r>
      <w:bookmarkEnd w:id="19"/>
    </w:p>
    <w:p w14:paraId="3A413E05" w14:textId="77777777" w:rsidR="009A1E45" w:rsidRDefault="009A1E45" w:rsidP="008C7376">
      <w:pPr>
        <w:spacing w:after="0"/>
        <w:rPr>
          <w:rFonts w:ascii="Arial" w:hAnsi="Arial"/>
          <w:lang w:eastAsia="zh-CN"/>
        </w:rPr>
      </w:pPr>
    </w:p>
    <w:p w14:paraId="12C69D91" w14:textId="0602C252" w:rsidR="008C7376" w:rsidRDefault="009F0C76" w:rsidP="008C7376">
      <w:pPr>
        <w:spacing w:after="0"/>
        <w:rPr>
          <w:rFonts w:ascii="Arial" w:hAnsi="Arial"/>
          <w:lang w:eastAsia="zh-CN"/>
        </w:rPr>
      </w:pPr>
      <w:r>
        <w:rPr>
          <w:rFonts w:ascii="Arial" w:hAnsi="Arial"/>
          <w:lang w:eastAsia="zh-CN"/>
        </w:rPr>
        <w:t>A</w:t>
      </w:r>
      <w:r w:rsidR="008C7376">
        <w:rPr>
          <w:rFonts w:ascii="Arial" w:hAnsi="Arial"/>
          <w:lang w:eastAsia="zh-CN"/>
        </w:rPr>
        <w:t>dditionally, we note that the</w:t>
      </w:r>
      <w:r w:rsidR="008C7376" w:rsidRPr="008C7376">
        <w:rPr>
          <w:rFonts w:ascii="Arial" w:hAnsi="Arial"/>
          <w:lang w:eastAsia="zh-CN"/>
        </w:rPr>
        <w:t xml:space="preserve"> SHR configuration configured by the source node will be released at HO completion. This implies that in case the UE is handed-over back by the target node to the source node, e.g due to ping-pong effects, the UE </w:t>
      </w:r>
      <w:r w:rsidR="000A60C7">
        <w:rPr>
          <w:rFonts w:ascii="Arial" w:hAnsi="Arial"/>
          <w:lang w:eastAsia="zh-CN"/>
        </w:rPr>
        <w:t>will</w:t>
      </w:r>
      <w:r w:rsidR="008C7376" w:rsidRPr="008C7376">
        <w:rPr>
          <w:rFonts w:ascii="Arial" w:hAnsi="Arial"/>
          <w:lang w:eastAsia="zh-CN"/>
        </w:rPr>
        <w:t xml:space="preserve"> not have anymore a valid SHR configuration to log the possible successful handover performed back towards the source cell. Representing the ping-pong event in the SHR may be something useful to consider for network optimization.</w:t>
      </w:r>
      <w:r w:rsidR="008C7376">
        <w:rPr>
          <w:rFonts w:ascii="Arial" w:hAnsi="Arial"/>
          <w:lang w:eastAsia="zh-CN"/>
        </w:rPr>
        <w:t xml:space="preserve"> For example, the UE </w:t>
      </w:r>
      <w:r w:rsidR="00BE4124">
        <w:rPr>
          <w:rFonts w:ascii="Arial" w:hAnsi="Arial"/>
          <w:lang w:eastAsia="zh-CN"/>
        </w:rPr>
        <w:t>may be instructed to keep</w:t>
      </w:r>
      <w:r w:rsidR="008C7376">
        <w:rPr>
          <w:rFonts w:ascii="Arial" w:hAnsi="Arial"/>
          <w:lang w:eastAsia="zh-CN"/>
        </w:rPr>
        <w:t xml:space="preserve"> the same SHR configuration provided by the source when it is handed-over back from the target to the source.</w:t>
      </w:r>
    </w:p>
    <w:p w14:paraId="102443E4" w14:textId="5A4D2BF0" w:rsidR="008C7376" w:rsidRDefault="008C7376" w:rsidP="008C7376">
      <w:pPr>
        <w:spacing w:after="0"/>
        <w:rPr>
          <w:rFonts w:ascii="Arial" w:hAnsi="Arial"/>
          <w:lang w:eastAsia="zh-CN"/>
        </w:rPr>
      </w:pPr>
    </w:p>
    <w:p w14:paraId="5D9B732C" w14:textId="6C4A0B5E" w:rsidR="008C7376" w:rsidRPr="008C7376" w:rsidRDefault="00435840" w:rsidP="008C7376">
      <w:pPr>
        <w:pStyle w:val="Observation"/>
        <w:rPr>
          <w:lang w:eastAsia="zh-CN"/>
        </w:rPr>
      </w:pPr>
      <w:bookmarkStart w:id="20" w:name="_Toc85743399"/>
      <w:r>
        <w:rPr>
          <w:lang w:eastAsia="zh-CN"/>
        </w:rPr>
        <w:t>The SHR configuration provided by the source is released at HO completion. In case of p</w:t>
      </w:r>
      <w:r w:rsidR="008C7376">
        <w:rPr>
          <w:lang w:eastAsia="zh-CN"/>
        </w:rPr>
        <w:t>ing-pong between source node and target node</w:t>
      </w:r>
      <w:r>
        <w:rPr>
          <w:lang w:eastAsia="zh-CN"/>
        </w:rPr>
        <w:t>, the SHR configuration will not be maintained, and the UE will not be able to capture in the SHR such ping-pong handovers.</w:t>
      </w:r>
      <w:bookmarkEnd w:id="20"/>
    </w:p>
    <w:p w14:paraId="693CFE8A" w14:textId="1300A25B" w:rsidR="008C7376" w:rsidRDefault="008C7376" w:rsidP="008C7376">
      <w:pPr>
        <w:spacing w:after="0"/>
        <w:rPr>
          <w:rFonts w:eastAsiaTheme="minorEastAsia"/>
          <w:sz w:val="22"/>
          <w:szCs w:val="22"/>
          <w:lang w:eastAsia="zh-CN"/>
        </w:rPr>
      </w:pPr>
    </w:p>
    <w:p w14:paraId="1A614AD6" w14:textId="21A80EB2" w:rsidR="008C7376" w:rsidRDefault="008C7376" w:rsidP="008C7376">
      <w:pPr>
        <w:pStyle w:val="Proposal"/>
        <w:rPr>
          <w:rFonts w:eastAsiaTheme="minorEastAsia"/>
        </w:rPr>
      </w:pPr>
      <w:bookmarkStart w:id="21" w:name="_Toc85711952"/>
      <w:r>
        <w:rPr>
          <w:rFonts w:eastAsiaTheme="minorEastAsia"/>
        </w:rPr>
        <w:t>The source node should involve the target node in the SHR configuration for:</w:t>
      </w:r>
      <w:bookmarkEnd w:id="21"/>
    </w:p>
    <w:p w14:paraId="51DC85C1" w14:textId="666139FD" w:rsidR="009A1E45" w:rsidRDefault="009A1E45" w:rsidP="008C7376">
      <w:pPr>
        <w:pStyle w:val="Proposal"/>
        <w:numPr>
          <w:ilvl w:val="1"/>
          <w:numId w:val="2"/>
        </w:numPr>
        <w:rPr>
          <w:rFonts w:eastAsiaTheme="minorEastAsia"/>
        </w:rPr>
      </w:pPr>
      <w:bookmarkStart w:id="22" w:name="_Toc85711953"/>
      <w:r>
        <w:rPr>
          <w:rFonts w:eastAsiaTheme="minorEastAsia"/>
        </w:rPr>
        <w:t>Indicating its intention to configure the SHR to the UE</w:t>
      </w:r>
      <w:bookmarkEnd w:id="22"/>
    </w:p>
    <w:p w14:paraId="47488354" w14:textId="16D1F41B" w:rsidR="008C7376" w:rsidRDefault="008C7376" w:rsidP="008C7376">
      <w:pPr>
        <w:pStyle w:val="Proposal"/>
        <w:numPr>
          <w:ilvl w:val="1"/>
          <w:numId w:val="2"/>
        </w:numPr>
        <w:rPr>
          <w:rFonts w:eastAsiaTheme="minorEastAsia"/>
        </w:rPr>
      </w:pPr>
      <w:bookmarkStart w:id="23" w:name="_Toc85711954"/>
      <w:r>
        <w:rPr>
          <w:rFonts w:eastAsiaTheme="minorEastAsia"/>
        </w:rPr>
        <w:t xml:space="preserve">Triggering conditions configuration, </w:t>
      </w:r>
      <w:r w:rsidR="00DB425E">
        <w:rPr>
          <w:rFonts w:eastAsiaTheme="minorEastAsia"/>
        </w:rPr>
        <w:t>e.g.,</w:t>
      </w:r>
      <w:r>
        <w:rPr>
          <w:rFonts w:eastAsiaTheme="minorEastAsia"/>
        </w:rPr>
        <w:t xml:space="preserve"> </w:t>
      </w:r>
      <w:r w:rsidR="00435840">
        <w:rPr>
          <w:rFonts w:eastAsiaTheme="minorEastAsia"/>
        </w:rPr>
        <w:t xml:space="preserve">configuration </w:t>
      </w:r>
      <w:r w:rsidR="009A1E45">
        <w:rPr>
          <w:rFonts w:eastAsiaTheme="minorEastAsia"/>
        </w:rPr>
        <w:t xml:space="preserve">of </w:t>
      </w:r>
      <w:r>
        <w:rPr>
          <w:rFonts w:eastAsiaTheme="minorEastAsia"/>
        </w:rPr>
        <w:t>T304</w:t>
      </w:r>
      <w:r w:rsidR="00435840">
        <w:rPr>
          <w:rFonts w:eastAsiaTheme="minorEastAsia"/>
        </w:rPr>
        <w:t xml:space="preserve"> threshold</w:t>
      </w:r>
      <w:bookmarkEnd w:id="23"/>
    </w:p>
    <w:p w14:paraId="04DD4CEB" w14:textId="5DF0E20B" w:rsidR="008C7376" w:rsidRDefault="009C1F33" w:rsidP="008C7376">
      <w:pPr>
        <w:pStyle w:val="Proposal"/>
        <w:numPr>
          <w:ilvl w:val="1"/>
          <w:numId w:val="2"/>
        </w:numPr>
        <w:rPr>
          <w:rFonts w:eastAsiaTheme="minorEastAsia"/>
        </w:rPr>
      </w:pPr>
      <w:bookmarkStart w:id="24" w:name="_Toc85711955"/>
      <w:r>
        <w:rPr>
          <w:rFonts w:eastAsiaTheme="minorEastAsia"/>
        </w:rPr>
        <w:t>Capturing in the SHR the p</w:t>
      </w:r>
      <w:r w:rsidR="008C7376">
        <w:rPr>
          <w:rFonts w:eastAsiaTheme="minorEastAsia"/>
        </w:rPr>
        <w:t xml:space="preserve">ing-pong </w:t>
      </w:r>
      <w:r>
        <w:rPr>
          <w:rFonts w:eastAsiaTheme="minorEastAsia"/>
        </w:rPr>
        <w:t>handovers</w:t>
      </w:r>
      <w:r w:rsidR="008C7376">
        <w:rPr>
          <w:rFonts w:eastAsiaTheme="minorEastAsia"/>
        </w:rPr>
        <w:t xml:space="preserve"> between target node and source node</w:t>
      </w:r>
      <w:bookmarkEnd w:id="24"/>
    </w:p>
    <w:p w14:paraId="1E06D646" w14:textId="63FDE353" w:rsidR="008C7376" w:rsidRDefault="008C7376" w:rsidP="008C7376">
      <w:pPr>
        <w:spacing w:after="0"/>
        <w:rPr>
          <w:rFonts w:eastAsiaTheme="minorEastAsia"/>
          <w:sz w:val="22"/>
          <w:szCs w:val="22"/>
          <w:lang w:eastAsia="zh-CN"/>
        </w:rPr>
      </w:pPr>
    </w:p>
    <w:p w14:paraId="00925C39" w14:textId="020E3769" w:rsidR="008C7376" w:rsidRDefault="009A1E45" w:rsidP="009A1E45">
      <w:pPr>
        <w:pStyle w:val="Proposal"/>
        <w:rPr>
          <w:rFonts w:eastAsiaTheme="minorEastAsia"/>
        </w:rPr>
      </w:pPr>
      <w:bookmarkStart w:id="25" w:name="_Toc85711956"/>
      <w:r>
        <w:rPr>
          <w:rFonts w:eastAsiaTheme="minorEastAsia"/>
        </w:rPr>
        <w:t>Send LS to RAN3 to determine the signalling needed between source and target node for the SHR configuration.</w:t>
      </w:r>
      <w:bookmarkEnd w:id="25"/>
    </w:p>
    <w:p w14:paraId="5A6E2688" w14:textId="571C932B" w:rsidR="00031FCF" w:rsidRDefault="00031FCF" w:rsidP="00031FCF">
      <w:pPr>
        <w:pStyle w:val="Heading3"/>
        <w:rPr>
          <w:rFonts w:eastAsiaTheme="minorEastAsia"/>
          <w:lang w:eastAsia="zh-CN"/>
        </w:rPr>
      </w:pPr>
      <w:r>
        <w:rPr>
          <w:rFonts w:eastAsiaTheme="minorEastAsia"/>
          <w:lang w:eastAsia="zh-CN"/>
        </w:rPr>
        <w:t>2.3.2 SHR Reporting aspects</w:t>
      </w:r>
    </w:p>
    <w:p w14:paraId="1133467F" w14:textId="1D251D4F" w:rsidR="00735630" w:rsidRDefault="00031FCF" w:rsidP="004065F1">
      <w:pPr>
        <w:rPr>
          <w:rFonts w:ascii="Arial" w:hAnsi="Arial"/>
          <w:lang w:eastAsia="zh-CN"/>
        </w:rPr>
      </w:pPr>
      <w:r w:rsidRPr="00031FCF">
        <w:rPr>
          <w:rFonts w:ascii="Arial" w:hAnsi="Arial"/>
          <w:lang w:eastAsia="zh-CN"/>
        </w:rPr>
        <w:t xml:space="preserve">Related to SHR reporting, </w:t>
      </w:r>
      <w:r w:rsidR="004065F1" w:rsidRPr="00621979">
        <w:rPr>
          <w:rFonts w:ascii="Arial" w:hAnsi="Arial"/>
          <w:lang w:eastAsia="zh-CN"/>
        </w:rPr>
        <w:t>RAN2 should discuss how to deal with scenarios in which the UE generates both an RLF report and HO success report associated to the same HO. This can happen for example in case the UE successfully completes an HO to a target cell (upon which it generates a</w:t>
      </w:r>
      <w:r w:rsidR="00A10983">
        <w:rPr>
          <w:rFonts w:ascii="Arial" w:hAnsi="Arial"/>
          <w:lang w:eastAsia="zh-CN"/>
        </w:rPr>
        <w:t>n SHR</w:t>
      </w:r>
      <w:r w:rsidR="004065F1" w:rsidRPr="00621979">
        <w:rPr>
          <w:rFonts w:ascii="Arial" w:hAnsi="Arial"/>
          <w:lang w:eastAsia="zh-CN"/>
        </w:rPr>
        <w:t xml:space="preserve">), and slightly after an early RLF is detected in the target (upon which an </w:t>
      </w:r>
      <w:r w:rsidR="00A10983">
        <w:rPr>
          <w:rFonts w:ascii="Arial" w:hAnsi="Arial"/>
          <w:lang w:eastAsia="zh-CN"/>
        </w:rPr>
        <w:t>RLF</w:t>
      </w:r>
      <w:r w:rsidR="004065F1" w:rsidRPr="00621979">
        <w:rPr>
          <w:rFonts w:ascii="Arial" w:hAnsi="Arial"/>
          <w:lang w:eastAsia="zh-CN"/>
        </w:rPr>
        <w:t xml:space="preserve"> Report is generated). </w:t>
      </w:r>
    </w:p>
    <w:p w14:paraId="5742C241" w14:textId="6E48E382" w:rsidR="00BB1877" w:rsidRDefault="00735630" w:rsidP="004065F1">
      <w:pPr>
        <w:rPr>
          <w:rFonts w:ascii="Arial" w:hAnsi="Arial"/>
          <w:lang w:eastAsia="zh-CN"/>
        </w:rPr>
      </w:pPr>
      <w:r>
        <w:rPr>
          <w:rFonts w:ascii="Arial" w:hAnsi="Arial"/>
          <w:lang w:eastAsia="zh-CN"/>
        </w:rPr>
        <w:t>In this case, it would be better if the SHR and the RLF-Report for the same HO are fetched together for HO optimization. Fetching them separately might lead to harmful consequences. Let´s in fact assume that initially only the RLF-Report is fetched, e.g. because the cell to which the UE reestablishes after the RLF only supports RLF fetching</w:t>
      </w:r>
      <w:r w:rsidR="00710957">
        <w:rPr>
          <w:rFonts w:ascii="Arial" w:hAnsi="Arial"/>
          <w:lang w:eastAsia="zh-CN"/>
        </w:rPr>
        <w:t>, e.g. it is a Rel.16 gNB</w:t>
      </w:r>
      <w:r>
        <w:rPr>
          <w:rFonts w:ascii="Arial" w:hAnsi="Arial"/>
          <w:lang w:eastAsia="zh-CN"/>
        </w:rPr>
        <w:t>. The source receives then the RLF-report and optimizes the HO parameters to avoid that in future. Let´s now assume that later on the UE is handed-over to another cell that fetches the SHR</w:t>
      </w:r>
      <w:r w:rsidR="00C66296">
        <w:rPr>
          <w:rFonts w:ascii="Arial" w:hAnsi="Arial"/>
          <w:lang w:eastAsia="zh-CN"/>
        </w:rPr>
        <w:t>, e.g. a Rel.17 gNB</w:t>
      </w:r>
      <w:r>
        <w:rPr>
          <w:rFonts w:ascii="Arial" w:hAnsi="Arial"/>
          <w:lang w:eastAsia="zh-CN"/>
        </w:rPr>
        <w:t>. The source cell receives this SHR, but the source cell does not know that this SHR is associated to the same HO addressed in the RLF-Report previously received. Hence, the source cell might further change the HO parameters</w:t>
      </w:r>
      <w:r w:rsidR="00BB1877">
        <w:rPr>
          <w:rFonts w:ascii="Arial" w:hAnsi="Arial"/>
          <w:lang w:eastAsia="zh-CN"/>
        </w:rPr>
        <w:t>.</w:t>
      </w:r>
      <w:r>
        <w:rPr>
          <w:rFonts w:ascii="Arial" w:hAnsi="Arial"/>
          <w:lang w:eastAsia="zh-CN"/>
        </w:rPr>
        <w:t xml:space="preserve"> </w:t>
      </w:r>
      <w:r w:rsidR="00BB1877">
        <w:rPr>
          <w:rFonts w:ascii="Arial" w:hAnsi="Arial"/>
          <w:lang w:eastAsia="zh-CN"/>
        </w:rPr>
        <w:t>This might potentially lead to erroneous HO settings, and hence possible future HO issues, because the HO setting that generated this SHR was already optimized before.</w:t>
      </w:r>
    </w:p>
    <w:p w14:paraId="43A7A353" w14:textId="5ABED30E" w:rsidR="00735630" w:rsidRDefault="00BB1877" w:rsidP="00BB1877">
      <w:pPr>
        <w:pStyle w:val="Observation"/>
        <w:rPr>
          <w:lang w:eastAsia="zh-CN"/>
        </w:rPr>
      </w:pPr>
      <w:bookmarkStart w:id="26" w:name="_Toc85743400"/>
      <w:r>
        <w:rPr>
          <w:lang w:eastAsia="zh-CN"/>
        </w:rPr>
        <w:t xml:space="preserve">Fetching </w:t>
      </w:r>
      <w:r w:rsidR="00C66296">
        <w:rPr>
          <w:lang w:eastAsia="zh-CN"/>
        </w:rPr>
        <w:t>separately an RLF-Report and an SHR associated to the same HO</w:t>
      </w:r>
      <w:r>
        <w:rPr>
          <w:lang w:eastAsia="zh-CN"/>
        </w:rPr>
        <w:t xml:space="preserve"> may lead to erroneous HO </w:t>
      </w:r>
      <w:r w:rsidR="00D35F5C">
        <w:rPr>
          <w:lang w:eastAsia="zh-CN"/>
        </w:rPr>
        <w:t>parameters</w:t>
      </w:r>
      <w:r w:rsidR="006476F0" w:rsidRPr="006476F0">
        <w:rPr>
          <w:lang w:val="en-US" w:eastAsia="zh-CN"/>
        </w:rPr>
        <w:t xml:space="preserve">’ </w:t>
      </w:r>
      <w:r w:rsidR="00D35F5C">
        <w:rPr>
          <w:lang w:eastAsia="zh-CN"/>
        </w:rPr>
        <w:t>setting</w:t>
      </w:r>
      <w:r w:rsidR="00C66296">
        <w:rPr>
          <w:lang w:eastAsia="zh-CN"/>
        </w:rPr>
        <w:t>s. T</w:t>
      </w:r>
      <w:r w:rsidR="000127A7">
        <w:rPr>
          <w:lang w:eastAsia="zh-CN"/>
        </w:rPr>
        <w:t>he network may not be able to correlate the SHR and RLF to the same HO, and hence it may change the HO parameters twice</w:t>
      </w:r>
      <w:r w:rsidR="00822BC9">
        <w:rPr>
          <w:lang w:eastAsia="zh-CN"/>
        </w:rPr>
        <w:t xml:space="preserve"> (once after RLF-Report reception, and once</w:t>
      </w:r>
      <w:r w:rsidR="001E3438">
        <w:rPr>
          <w:lang w:eastAsia="zh-CN"/>
        </w:rPr>
        <w:t xml:space="preserve"> again</w:t>
      </w:r>
      <w:r w:rsidR="00822BC9">
        <w:rPr>
          <w:lang w:eastAsia="zh-CN"/>
        </w:rPr>
        <w:t xml:space="preserve"> after SHR reception)</w:t>
      </w:r>
      <w:r w:rsidR="000127A7">
        <w:rPr>
          <w:lang w:eastAsia="zh-CN"/>
        </w:rPr>
        <w:t>.</w:t>
      </w:r>
      <w:bookmarkEnd w:id="26"/>
    </w:p>
    <w:p w14:paraId="5E7AB49C" w14:textId="57934DD9" w:rsidR="004065F1" w:rsidRDefault="00031FCF" w:rsidP="004065F1">
      <w:pPr>
        <w:rPr>
          <w:rFonts w:ascii="Arial" w:hAnsi="Arial"/>
          <w:lang w:eastAsia="zh-CN"/>
        </w:rPr>
      </w:pPr>
      <w:r>
        <w:rPr>
          <w:rFonts w:ascii="Arial" w:hAnsi="Arial"/>
          <w:lang w:eastAsia="zh-CN"/>
        </w:rPr>
        <w:t>In our view,</w:t>
      </w:r>
      <w:r w:rsidR="00A37F71" w:rsidRPr="00A37F71">
        <w:rPr>
          <w:rFonts w:ascii="Arial" w:hAnsi="Arial"/>
          <w:lang w:eastAsia="zh-CN"/>
        </w:rPr>
        <w:t xml:space="preserve"> </w:t>
      </w:r>
      <w:r w:rsidR="00A37F71">
        <w:rPr>
          <w:rFonts w:ascii="Arial" w:hAnsi="Arial"/>
          <w:lang w:eastAsia="zh-CN"/>
        </w:rPr>
        <w:t>i</w:t>
      </w:r>
      <w:r w:rsidR="00A37F71" w:rsidRPr="00831A78">
        <w:rPr>
          <w:rFonts w:ascii="Arial" w:hAnsi="Arial"/>
          <w:lang w:eastAsia="zh-CN"/>
        </w:rPr>
        <w:t>f an RLF occurs after a successful HO for which an SHR was generated</w:t>
      </w:r>
      <w:r w:rsidR="00A37F71">
        <w:rPr>
          <w:rFonts w:ascii="Arial" w:hAnsi="Arial"/>
          <w:lang w:eastAsia="zh-CN"/>
        </w:rPr>
        <w:t>,</w:t>
      </w:r>
      <w:r>
        <w:rPr>
          <w:rFonts w:ascii="Arial" w:hAnsi="Arial"/>
          <w:lang w:eastAsia="zh-CN"/>
        </w:rPr>
        <w:t xml:space="preserve"> </w:t>
      </w:r>
      <w:r w:rsidR="006F6ED0">
        <w:rPr>
          <w:rFonts w:ascii="Arial" w:hAnsi="Arial"/>
          <w:lang w:eastAsia="zh-CN"/>
        </w:rPr>
        <w:t>the following could be reported by the UE</w:t>
      </w:r>
      <w:r>
        <w:rPr>
          <w:rFonts w:ascii="Arial" w:hAnsi="Arial"/>
          <w:lang w:eastAsia="zh-CN"/>
        </w:rPr>
        <w:t>:</w:t>
      </w:r>
    </w:p>
    <w:p w14:paraId="7CF4C818" w14:textId="7AA2CFDC" w:rsidR="00A37F71" w:rsidRDefault="00A37F71" w:rsidP="00031FCF">
      <w:pPr>
        <w:pStyle w:val="ListParagraph"/>
        <w:numPr>
          <w:ilvl w:val="0"/>
          <w:numId w:val="26"/>
        </w:numPr>
        <w:rPr>
          <w:rFonts w:ascii="Arial" w:eastAsia="Times New Roman" w:hAnsi="Arial"/>
          <w:sz w:val="20"/>
          <w:szCs w:val="20"/>
          <w:lang w:val="en-GB" w:eastAsia="zh-CN"/>
        </w:rPr>
      </w:pPr>
      <w:r>
        <w:rPr>
          <w:rFonts w:ascii="Arial" w:eastAsia="Times New Roman" w:hAnsi="Arial"/>
          <w:sz w:val="20"/>
          <w:szCs w:val="20"/>
          <w:lang w:val="en-GB" w:eastAsia="zh-CN"/>
        </w:rPr>
        <w:t xml:space="preserve">The UE copies the SHR stored in </w:t>
      </w:r>
      <w:r w:rsidRPr="00831A78">
        <w:rPr>
          <w:rFonts w:ascii="Arial" w:eastAsia="Times New Roman" w:hAnsi="Arial"/>
          <w:sz w:val="20"/>
          <w:szCs w:val="20"/>
          <w:lang w:val="en-GB" w:eastAsia="zh-CN"/>
        </w:rPr>
        <w:t>varSuccHOReport</w:t>
      </w:r>
      <w:r>
        <w:rPr>
          <w:rFonts w:ascii="Arial" w:eastAsia="Times New Roman" w:hAnsi="Arial"/>
          <w:sz w:val="20"/>
          <w:szCs w:val="20"/>
          <w:lang w:val="en-GB" w:eastAsia="zh-CN"/>
        </w:rPr>
        <w:t xml:space="preserve"> in the RLF-Report when the RLF-Report is generated</w:t>
      </w:r>
      <w:r w:rsidR="000127A7">
        <w:rPr>
          <w:rFonts w:ascii="Arial" w:eastAsia="Times New Roman" w:hAnsi="Arial"/>
          <w:sz w:val="20"/>
          <w:szCs w:val="20"/>
          <w:lang w:val="en-GB" w:eastAsia="zh-CN"/>
        </w:rPr>
        <w:t>. In this way the source cell will get the SHR for the same HO within the RLF-Report</w:t>
      </w:r>
    </w:p>
    <w:p w14:paraId="1026E2C5" w14:textId="1E49A8F0" w:rsidR="00031FCF" w:rsidRDefault="00A37F71" w:rsidP="00031FCF">
      <w:pPr>
        <w:pStyle w:val="ListParagraph"/>
        <w:numPr>
          <w:ilvl w:val="0"/>
          <w:numId w:val="26"/>
        </w:numPr>
        <w:rPr>
          <w:rFonts w:ascii="Arial" w:eastAsia="Times New Roman" w:hAnsi="Arial"/>
          <w:sz w:val="20"/>
          <w:szCs w:val="20"/>
          <w:lang w:val="en-GB" w:eastAsia="zh-CN"/>
        </w:rPr>
      </w:pPr>
      <w:r>
        <w:rPr>
          <w:rFonts w:ascii="Arial" w:eastAsia="Times New Roman" w:hAnsi="Arial"/>
          <w:sz w:val="20"/>
          <w:szCs w:val="20"/>
          <w:lang w:val="en-GB" w:eastAsia="zh-CN"/>
        </w:rPr>
        <w:t>T</w:t>
      </w:r>
      <w:r w:rsidR="00031FCF" w:rsidRPr="00831A78">
        <w:rPr>
          <w:rFonts w:ascii="Arial" w:eastAsia="Times New Roman" w:hAnsi="Arial"/>
          <w:sz w:val="20"/>
          <w:szCs w:val="20"/>
          <w:lang w:val="en-GB" w:eastAsia="zh-CN"/>
        </w:rPr>
        <w:t xml:space="preserve">he UE deletes the SHR entry in varSuccHOReport and stores the RLF report in the </w:t>
      </w:r>
      <w:r w:rsidR="00E01A1D">
        <w:rPr>
          <w:rFonts w:ascii="Arial" w:eastAsia="Times New Roman" w:hAnsi="Arial"/>
          <w:sz w:val="20"/>
          <w:szCs w:val="20"/>
          <w:lang w:val="en-GB" w:eastAsia="zh-CN"/>
        </w:rPr>
        <w:t>V</w:t>
      </w:r>
      <w:r w:rsidR="00031FCF" w:rsidRPr="00831A78">
        <w:rPr>
          <w:rFonts w:ascii="Arial" w:eastAsia="Times New Roman" w:hAnsi="Arial"/>
          <w:sz w:val="20"/>
          <w:szCs w:val="20"/>
          <w:lang w:val="en-GB" w:eastAsia="zh-CN"/>
        </w:rPr>
        <w:t>arRLF</w:t>
      </w:r>
      <w:r w:rsidR="00E01A1D">
        <w:rPr>
          <w:rFonts w:ascii="Arial" w:eastAsia="Times New Roman" w:hAnsi="Arial"/>
          <w:sz w:val="20"/>
          <w:szCs w:val="20"/>
          <w:lang w:val="en-GB" w:eastAsia="zh-CN"/>
        </w:rPr>
        <w:t>-</w:t>
      </w:r>
      <w:r w:rsidR="00031FCF" w:rsidRPr="00831A78">
        <w:rPr>
          <w:rFonts w:ascii="Arial" w:eastAsia="Times New Roman" w:hAnsi="Arial"/>
          <w:sz w:val="20"/>
          <w:szCs w:val="20"/>
          <w:lang w:val="en-GB" w:eastAsia="zh-CN"/>
        </w:rPr>
        <w:t>Report as usual</w:t>
      </w:r>
    </w:p>
    <w:p w14:paraId="0AE2B2F7" w14:textId="23C87B6A" w:rsidR="00D00960" w:rsidRDefault="00D00960" w:rsidP="00D00960">
      <w:pPr>
        <w:rPr>
          <w:rFonts w:ascii="Arial" w:hAnsi="Arial"/>
          <w:lang w:eastAsia="zh-CN"/>
        </w:rPr>
      </w:pPr>
    </w:p>
    <w:p w14:paraId="289CCCED" w14:textId="439D157A" w:rsidR="00031FCF" w:rsidRPr="00031FCF" w:rsidRDefault="003314B1" w:rsidP="00031FCF">
      <w:pPr>
        <w:rPr>
          <w:rFonts w:ascii="Arial" w:hAnsi="Arial"/>
          <w:lang w:eastAsia="zh-CN"/>
        </w:rPr>
      </w:pPr>
      <w:r>
        <w:rPr>
          <w:rFonts w:ascii="Arial" w:hAnsi="Arial"/>
          <w:lang w:eastAsia="zh-CN"/>
        </w:rPr>
        <w:t xml:space="preserve">However, it may always happen that </w:t>
      </w:r>
      <w:r w:rsidR="00D00960" w:rsidRPr="00D00960">
        <w:rPr>
          <w:rFonts w:ascii="Arial" w:hAnsi="Arial"/>
          <w:lang w:eastAsia="zh-CN"/>
        </w:rPr>
        <w:t>the network may have already fetched the SHR when the RLF occurs,</w:t>
      </w:r>
      <w:r>
        <w:rPr>
          <w:rFonts w:ascii="Arial" w:hAnsi="Arial"/>
          <w:lang w:eastAsia="zh-CN"/>
        </w:rPr>
        <w:t xml:space="preserve"> i.e. immediately after the successful HO to the target and before the RLF. I</w:t>
      </w:r>
      <w:r w:rsidR="00D00960" w:rsidRPr="00D00960">
        <w:rPr>
          <w:rFonts w:ascii="Arial" w:hAnsi="Arial"/>
          <w:lang w:eastAsia="zh-CN"/>
        </w:rPr>
        <w:t xml:space="preserve">t is </w:t>
      </w:r>
      <w:r>
        <w:rPr>
          <w:rFonts w:ascii="Arial" w:hAnsi="Arial"/>
          <w:lang w:eastAsia="zh-CN"/>
        </w:rPr>
        <w:t xml:space="preserve">then </w:t>
      </w:r>
      <w:r w:rsidR="00D00960" w:rsidRPr="00D00960">
        <w:rPr>
          <w:rFonts w:ascii="Arial" w:hAnsi="Arial"/>
          <w:lang w:eastAsia="zh-CN"/>
        </w:rPr>
        <w:t xml:space="preserve">fundamental that the UE informs the network that an SHR associated to a given HO was already transmitted when the RLF-Report is requested. In this way, when the source cell receives the RLF-Report, it will avoid </w:t>
      </w:r>
      <w:r w:rsidR="00612ECB" w:rsidRPr="00D00960">
        <w:rPr>
          <w:rFonts w:ascii="Arial" w:hAnsi="Arial"/>
          <w:lang w:eastAsia="zh-CN"/>
        </w:rPr>
        <w:t>optimizing</w:t>
      </w:r>
      <w:r w:rsidR="00D00960" w:rsidRPr="00D00960">
        <w:rPr>
          <w:rFonts w:ascii="Arial" w:hAnsi="Arial"/>
          <w:lang w:eastAsia="zh-CN"/>
        </w:rPr>
        <w:t xml:space="preserve"> again the HO parameters since an SHR was already received for such an HO. The same applies when the RLF-Report is fetched before the SHR.</w:t>
      </w:r>
    </w:p>
    <w:p w14:paraId="4D07677B" w14:textId="77777777" w:rsidR="000127A7" w:rsidRDefault="004065F1" w:rsidP="004065F1">
      <w:pPr>
        <w:pStyle w:val="Proposal"/>
        <w:rPr>
          <w:lang w:val="en-US"/>
        </w:rPr>
      </w:pPr>
      <w:bookmarkStart w:id="27" w:name="_Toc85711957"/>
      <w:r>
        <w:rPr>
          <w:lang w:val="en-US"/>
        </w:rPr>
        <w:t xml:space="preserve">RAN2 to discuss </w:t>
      </w:r>
      <w:r w:rsidR="001E484C">
        <w:rPr>
          <w:lang w:val="en-US"/>
        </w:rPr>
        <w:t xml:space="preserve">how the UE should handle </w:t>
      </w:r>
      <w:r>
        <w:rPr>
          <w:lang w:val="en-US"/>
        </w:rPr>
        <w:t xml:space="preserve">the case in which both an </w:t>
      </w:r>
      <w:r w:rsidR="000127A7">
        <w:rPr>
          <w:lang w:val="en-US"/>
        </w:rPr>
        <w:t>SHR</w:t>
      </w:r>
      <w:r>
        <w:rPr>
          <w:lang w:val="en-US"/>
        </w:rPr>
        <w:t xml:space="preserve"> and an RLF Report </w:t>
      </w:r>
      <w:r w:rsidR="000127A7">
        <w:rPr>
          <w:lang w:val="en-US"/>
        </w:rPr>
        <w:t>are stored for the same</w:t>
      </w:r>
      <w:r>
        <w:rPr>
          <w:lang w:val="en-US"/>
        </w:rPr>
        <w:t xml:space="preserve"> HO procedure</w:t>
      </w:r>
      <w:r w:rsidR="000127A7">
        <w:rPr>
          <w:lang w:val="en-US"/>
        </w:rPr>
        <w:t>, e.g.</w:t>
      </w:r>
      <w:bookmarkEnd w:id="27"/>
    </w:p>
    <w:p w14:paraId="2B15C013" w14:textId="7AF326E3" w:rsidR="00D00960" w:rsidRPr="00D00960" w:rsidRDefault="00D00960" w:rsidP="000127A7">
      <w:pPr>
        <w:pStyle w:val="Proposal"/>
        <w:numPr>
          <w:ilvl w:val="1"/>
          <w:numId w:val="2"/>
        </w:numPr>
        <w:rPr>
          <w:lang w:val="en-US"/>
        </w:rPr>
      </w:pPr>
      <w:bookmarkStart w:id="28" w:name="_Toc85711958"/>
      <w:r>
        <w:rPr>
          <w:lang w:val="en-US"/>
        </w:rPr>
        <w:t xml:space="preserve">The UE indicates in the SHR (RLF-Report) </w:t>
      </w:r>
      <w:r w:rsidR="0039723E">
        <w:rPr>
          <w:lang w:val="en-US"/>
        </w:rPr>
        <w:t xml:space="preserve">if </w:t>
      </w:r>
      <w:r>
        <w:rPr>
          <w:lang w:val="en-US"/>
        </w:rPr>
        <w:t>an RLF-Report (SHR) associated to the same HO was already transmitted by the UE to the network</w:t>
      </w:r>
      <w:bookmarkEnd w:id="28"/>
    </w:p>
    <w:p w14:paraId="78A1F7FA" w14:textId="0CC98C3D" w:rsidR="000127A7" w:rsidRDefault="000127A7" w:rsidP="000127A7">
      <w:pPr>
        <w:pStyle w:val="Proposal"/>
        <w:numPr>
          <w:ilvl w:val="1"/>
          <w:numId w:val="2"/>
        </w:numPr>
        <w:rPr>
          <w:lang w:val="en-US"/>
        </w:rPr>
      </w:pPr>
      <w:bookmarkStart w:id="29" w:name="_Toc85711959"/>
      <w:r>
        <w:t xml:space="preserve">The UE copies the SHR stored in </w:t>
      </w:r>
      <w:r w:rsidRPr="00831A78">
        <w:t>varSuccHOReport</w:t>
      </w:r>
      <w:r>
        <w:t xml:space="preserve"> in the RLF-Report when the RLF-Report is generated.</w:t>
      </w:r>
      <w:bookmarkEnd w:id="29"/>
    </w:p>
    <w:p w14:paraId="0636272C" w14:textId="03BCAF69" w:rsidR="000127A7" w:rsidRPr="000127A7" w:rsidRDefault="000127A7" w:rsidP="000127A7">
      <w:pPr>
        <w:pStyle w:val="Proposal"/>
        <w:numPr>
          <w:ilvl w:val="1"/>
          <w:numId w:val="2"/>
        </w:numPr>
        <w:rPr>
          <w:lang w:val="en-US"/>
        </w:rPr>
      </w:pPr>
      <w:bookmarkStart w:id="30" w:name="_Toc85711960"/>
      <w:r>
        <w:t>T</w:t>
      </w:r>
      <w:r w:rsidRPr="00831A78">
        <w:t xml:space="preserve">he UE deletes the SHR entry in varSuccHOReport and stores the RLF report in the </w:t>
      </w:r>
      <w:r>
        <w:t>V</w:t>
      </w:r>
      <w:r w:rsidRPr="00831A78">
        <w:t>arRLF</w:t>
      </w:r>
      <w:r>
        <w:t>-</w:t>
      </w:r>
      <w:r w:rsidRPr="00831A78">
        <w:t>Report as usual</w:t>
      </w:r>
      <w:bookmarkEnd w:id="30"/>
    </w:p>
    <w:p w14:paraId="2E9D836F" w14:textId="0D0BF19C" w:rsidR="009F04B5" w:rsidRPr="00D00960" w:rsidRDefault="009F04B5" w:rsidP="009F04B5">
      <w:pPr>
        <w:rPr>
          <w:rFonts w:ascii="Arial" w:hAnsi="Arial"/>
          <w:lang w:eastAsia="zh-CN"/>
        </w:rPr>
      </w:pPr>
      <w:r w:rsidRPr="00D00960">
        <w:rPr>
          <w:rFonts w:ascii="Arial" w:hAnsi="Arial"/>
          <w:lang w:eastAsia="zh-CN"/>
        </w:rPr>
        <w:t xml:space="preserve">Finally, in the email discussion </w:t>
      </w:r>
      <w:r w:rsidRPr="00D00960">
        <w:rPr>
          <w:rFonts w:ascii="Arial" w:hAnsi="Arial"/>
          <w:lang w:eastAsia="zh-CN"/>
        </w:rPr>
        <w:fldChar w:fldCharType="begin"/>
      </w:r>
      <w:r w:rsidRPr="00D00960">
        <w:rPr>
          <w:rFonts w:ascii="Arial" w:hAnsi="Arial"/>
          <w:lang w:eastAsia="zh-CN"/>
        </w:rPr>
        <w:instrText xml:space="preserve"> REF _Ref78209579 \r \h </w:instrText>
      </w:r>
      <w:r w:rsidR="00D00960">
        <w:rPr>
          <w:rFonts w:ascii="Arial" w:hAnsi="Arial"/>
          <w:lang w:eastAsia="zh-CN"/>
        </w:rPr>
        <w:instrText xml:space="preserve"> \* MERGEFORMAT </w:instrText>
      </w:r>
      <w:r w:rsidRPr="00D00960">
        <w:rPr>
          <w:rFonts w:ascii="Arial" w:hAnsi="Arial"/>
          <w:lang w:eastAsia="zh-CN"/>
        </w:rPr>
      </w:r>
      <w:r w:rsidRPr="00D00960">
        <w:rPr>
          <w:rFonts w:ascii="Arial" w:hAnsi="Arial"/>
          <w:lang w:eastAsia="zh-CN"/>
        </w:rPr>
        <w:fldChar w:fldCharType="separate"/>
      </w:r>
      <w:r w:rsidR="00B03D9F">
        <w:rPr>
          <w:rFonts w:ascii="Arial" w:hAnsi="Arial"/>
          <w:lang w:eastAsia="zh-CN"/>
        </w:rPr>
        <w:t>[2]</w:t>
      </w:r>
      <w:r w:rsidRPr="00D00960">
        <w:rPr>
          <w:rFonts w:ascii="Arial" w:hAnsi="Arial"/>
          <w:lang w:eastAsia="zh-CN"/>
        </w:rPr>
        <w:fldChar w:fldCharType="end"/>
      </w:r>
      <w:r w:rsidRPr="00D00960">
        <w:rPr>
          <w:rFonts w:ascii="Arial" w:hAnsi="Arial"/>
          <w:lang w:eastAsia="zh-CN"/>
        </w:rPr>
        <w:t xml:space="preserve"> </w:t>
      </w:r>
      <w:r w:rsidR="008B49C7">
        <w:rPr>
          <w:rFonts w:ascii="Arial" w:hAnsi="Arial"/>
          <w:lang w:eastAsia="zh-CN"/>
        </w:rPr>
        <w:fldChar w:fldCharType="begin"/>
      </w:r>
      <w:r w:rsidR="008B49C7">
        <w:rPr>
          <w:rFonts w:ascii="Arial" w:hAnsi="Arial"/>
          <w:lang w:eastAsia="zh-CN"/>
        </w:rPr>
        <w:instrText xml:space="preserve"> REF _Ref85463971 \n \h </w:instrText>
      </w:r>
      <w:r w:rsidR="008B49C7">
        <w:rPr>
          <w:rFonts w:ascii="Arial" w:hAnsi="Arial"/>
          <w:lang w:eastAsia="zh-CN"/>
        </w:rPr>
      </w:r>
      <w:r w:rsidR="008B49C7">
        <w:rPr>
          <w:rFonts w:ascii="Arial" w:hAnsi="Arial"/>
          <w:lang w:eastAsia="zh-CN"/>
        </w:rPr>
        <w:fldChar w:fldCharType="separate"/>
      </w:r>
      <w:r w:rsidR="008B49C7">
        <w:rPr>
          <w:rFonts w:ascii="Arial" w:hAnsi="Arial"/>
          <w:lang w:eastAsia="zh-CN"/>
        </w:rPr>
        <w:t>[4]</w:t>
      </w:r>
      <w:r w:rsidR="008B49C7">
        <w:rPr>
          <w:rFonts w:ascii="Arial" w:hAnsi="Arial"/>
          <w:lang w:eastAsia="zh-CN"/>
        </w:rPr>
        <w:fldChar w:fldCharType="end"/>
      </w:r>
      <w:r w:rsidR="008B49C7">
        <w:rPr>
          <w:rFonts w:ascii="Arial" w:hAnsi="Arial"/>
          <w:lang w:eastAsia="zh-CN"/>
        </w:rPr>
        <w:t xml:space="preserve">, </w:t>
      </w:r>
      <w:r w:rsidRPr="00D00960">
        <w:rPr>
          <w:rFonts w:ascii="Arial" w:hAnsi="Arial"/>
          <w:lang w:eastAsia="zh-CN"/>
        </w:rPr>
        <w:t>it is discussed the need to include RA-InformationCommon in the SHR, as it is for the RLF-Report. In our view, that is needed in order to aid the network to better figure out the root cause of the problem. The SHR should not be generated often, hence the RA-Information common should not cause overhead.</w:t>
      </w:r>
      <w:r w:rsidR="008B49C7">
        <w:rPr>
          <w:rFonts w:ascii="Arial" w:hAnsi="Arial"/>
          <w:lang w:eastAsia="zh-CN"/>
        </w:rPr>
        <w:t xml:space="preserve"> Anyhow the RA-InformationCommon should be included at least when the SHR is generated due to T304 being above the T304 threshold. </w:t>
      </w:r>
    </w:p>
    <w:p w14:paraId="6399AEB7" w14:textId="614C9E28" w:rsidR="00EC27E3" w:rsidRPr="001E3DC5" w:rsidRDefault="009F04B5" w:rsidP="009F04B5">
      <w:pPr>
        <w:pStyle w:val="Proposal"/>
        <w:rPr>
          <w:lang w:val="en-US"/>
        </w:rPr>
      </w:pPr>
      <w:bookmarkStart w:id="31" w:name="_Toc85711961"/>
      <w:r>
        <w:rPr>
          <w:lang w:val="en-US"/>
        </w:rPr>
        <w:t>The SHR includes the RA-InformationCommon as the RLF-Report</w:t>
      </w:r>
      <w:r w:rsidR="008B49C7">
        <w:rPr>
          <w:lang w:val="en-US"/>
        </w:rPr>
        <w:t>, at least when the SHR is generated due to T304 being above the configured T304 threshold</w:t>
      </w:r>
      <w:r>
        <w:rPr>
          <w:lang w:val="en-US"/>
        </w:rPr>
        <w:t>.</w:t>
      </w:r>
      <w:bookmarkEnd w:id="31"/>
      <w:r w:rsidR="00E3604F">
        <w:rPr>
          <w:lang w:val="en-US"/>
        </w:rPr>
        <w:br/>
      </w:r>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40D012" w14:textId="5C75B576" w:rsidR="00D44E2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43390" w:history="1">
        <w:r w:rsidR="00D44E2E" w:rsidRPr="00473A76">
          <w:rPr>
            <w:rStyle w:val="Hyperlink"/>
            <w:noProof/>
          </w:rPr>
          <w:t>Observation 1</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If Option 2 is selected, the following issues are identified:</w:t>
        </w:r>
      </w:hyperlink>
    </w:p>
    <w:p w14:paraId="0A7B06E1" w14:textId="0713FB16"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1" w:history="1">
        <w:r w:rsidR="00D44E2E" w:rsidRPr="00473A76">
          <w:rPr>
            <w:rStyle w:val="Hyperlink"/>
            <w:noProof/>
          </w:rPr>
          <w:t>a.</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The cell A in Figure 1 cannot know whether the received timeConnFailure was started at HO from cell A to cell B, or if that was restarted when the CHO configuration was received in cell B. This creates ambiguity at cell A.</w:t>
        </w:r>
      </w:hyperlink>
    </w:p>
    <w:p w14:paraId="2CC38C07" w14:textId="62F2CCD5"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2" w:history="1">
        <w:r w:rsidR="00D44E2E" w:rsidRPr="00473A76">
          <w:rPr>
            <w:rStyle w:val="Hyperlink"/>
            <w:noProof/>
          </w:rPr>
          <w:t>b.</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Whether the network can classify a legacy HO as too late or too early in a source cell depends on whether the CHO is configured in the target cell at the moment of the RLF</w:t>
        </w:r>
      </w:hyperlink>
    </w:p>
    <w:p w14:paraId="64DFBB69" w14:textId="4A38B4F0"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3" w:history="1">
        <w:r w:rsidR="00D44E2E" w:rsidRPr="00473A76">
          <w:rPr>
            <w:rStyle w:val="Hyperlink"/>
            <w:noProof/>
          </w:rPr>
          <w:t>Observation 2</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If Option 2 is selected, there is the risk that legacy functionalities are impacted when the UE is handed-over from one cell, and then it gets an RLF in the target cell before executing the CHO.</w:t>
        </w:r>
      </w:hyperlink>
    </w:p>
    <w:p w14:paraId="7625A74C" w14:textId="2CABC306"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4" w:history="1">
        <w:r w:rsidR="00D44E2E" w:rsidRPr="00473A76">
          <w:rPr>
            <w:rStyle w:val="Hyperlink"/>
            <w:noProof/>
            <w:lang w:val="en-US"/>
          </w:rPr>
          <w:t>Observation 3</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lang w:val="en-US"/>
          </w:rPr>
          <w:t>Agreed content of the RLF-report should be valid both for NR and LTE in order to ensure LTE CHO parameter tuning can also be performed.</w:t>
        </w:r>
      </w:hyperlink>
    </w:p>
    <w:p w14:paraId="1D900DFD" w14:textId="55E708F0"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5" w:history="1">
        <w:r w:rsidR="00D44E2E" w:rsidRPr="00473A76">
          <w:rPr>
            <w:rStyle w:val="Hyperlink"/>
            <w:noProof/>
            <w:lang w:val="en-US"/>
          </w:rPr>
          <w:t>Observation 4</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lang w:val="en-US"/>
          </w:rPr>
          <w:t xml:space="preserve">There is no indication in the RLF report that indicates whether the </w:t>
        </w:r>
        <w:r w:rsidR="00D44E2E" w:rsidRPr="00473A76">
          <w:rPr>
            <w:rStyle w:val="Hyperlink"/>
            <w:rFonts w:cs="Arial"/>
            <w:noProof/>
          </w:rPr>
          <w:t>nrPreviousCell included in the RLF report is associated to a CHO or a normal HO and thus there will be ambiguity in terms of classifying the HO as ‘too early HO’ or ‘too early CHO’ when the UE fails in the target cell after a short time after successfully completing the HO</w:t>
        </w:r>
        <w:r w:rsidR="00D44E2E" w:rsidRPr="00473A76">
          <w:rPr>
            <w:rStyle w:val="Hyperlink"/>
            <w:noProof/>
            <w:lang w:val="en-US"/>
          </w:rPr>
          <w:t>.</w:t>
        </w:r>
      </w:hyperlink>
    </w:p>
    <w:p w14:paraId="3A7574A8" w14:textId="39AF2A17"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6" w:history="1">
        <w:r w:rsidR="00D44E2E" w:rsidRPr="00473A76">
          <w:rPr>
            <w:rStyle w:val="Hyperlink"/>
            <w:noProof/>
          </w:rPr>
          <w:t>Observation 5</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The source node should indicate to the target node its intention to configure the SHR to the UE, so that:</w:t>
        </w:r>
      </w:hyperlink>
    </w:p>
    <w:p w14:paraId="47093164" w14:textId="4CD4F137"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7" w:history="1">
        <w:r w:rsidR="00D44E2E" w:rsidRPr="00473A76">
          <w:rPr>
            <w:rStyle w:val="Hyperlink"/>
            <w:noProof/>
          </w:rPr>
          <w:t>a.</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The source node can get to know whether the target node supports the SHR fetching</w:t>
        </w:r>
      </w:hyperlink>
    </w:p>
    <w:p w14:paraId="46B8936F" w14:textId="6DE780BB"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8" w:history="1">
        <w:r w:rsidR="00D44E2E" w:rsidRPr="00473A76">
          <w:rPr>
            <w:rStyle w:val="Hyperlink"/>
            <w:noProof/>
          </w:rPr>
          <w:t>b.</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The target node can provide to the source node information about the wanted triggering conditions, e.g. the T304 value</w:t>
        </w:r>
      </w:hyperlink>
    </w:p>
    <w:p w14:paraId="31FCD574" w14:textId="4277519A"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399" w:history="1">
        <w:r w:rsidR="00D44E2E" w:rsidRPr="00473A76">
          <w:rPr>
            <w:rStyle w:val="Hyperlink"/>
            <w:noProof/>
          </w:rPr>
          <w:t>Observation 6</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The SHR configuration provided by the source is released at HO completion. In case of ping-pong between source node and target node, the SHR configuration will not be maintained, and the UE will not be able to capture in the SHR such ping-pong handovers.</w:t>
        </w:r>
      </w:hyperlink>
    </w:p>
    <w:p w14:paraId="4B958B99" w14:textId="02463E2B" w:rsidR="00D44E2E"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00" w:history="1">
        <w:r w:rsidR="00D44E2E" w:rsidRPr="00473A76">
          <w:rPr>
            <w:rStyle w:val="Hyperlink"/>
            <w:noProof/>
          </w:rPr>
          <w:t>Observation 7</w:t>
        </w:r>
        <w:r w:rsidR="00D44E2E">
          <w:rPr>
            <w:rFonts w:asciiTheme="minorHAnsi" w:eastAsiaTheme="minorEastAsia" w:hAnsiTheme="minorHAnsi" w:cstheme="minorBidi"/>
            <w:b w:val="0"/>
            <w:noProof/>
            <w:sz w:val="22"/>
            <w:szCs w:val="22"/>
            <w:lang w:val="sv-SE" w:eastAsia="sv-SE"/>
          </w:rPr>
          <w:tab/>
        </w:r>
        <w:r w:rsidR="00D44E2E" w:rsidRPr="00473A76">
          <w:rPr>
            <w:rStyle w:val="Hyperlink"/>
            <w:noProof/>
          </w:rPr>
          <w:t>Fetching separately an RLF-Report and an SHR associated to the same HO may lead to erroneous HO parameters</w:t>
        </w:r>
        <w:r w:rsidR="00D44E2E" w:rsidRPr="00473A76">
          <w:rPr>
            <w:rStyle w:val="Hyperlink"/>
            <w:noProof/>
            <w:lang w:val="en-US"/>
          </w:rPr>
          <w:t xml:space="preserve">’ </w:t>
        </w:r>
        <w:r w:rsidR="00D44E2E" w:rsidRPr="00473A76">
          <w:rPr>
            <w:rStyle w:val="Hyperlink"/>
            <w:noProof/>
          </w:rPr>
          <w:t>settings. The network may not be able to correlate the SHR and RLF to the same HO, and hence it may change the HO parameters twice (once after RLF-Report reception, and once again after SHR reception).</w:t>
        </w:r>
      </w:hyperlink>
    </w:p>
    <w:p w14:paraId="4A4B27D0" w14:textId="431938DC"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41B2F5" w14:textId="7F55E527" w:rsidR="00F76C2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1947" w:history="1">
        <w:r w:rsidR="00F76C2B" w:rsidRPr="00A932E7">
          <w:rPr>
            <w:rStyle w:val="Hyperlink"/>
            <w:noProof/>
          </w:rPr>
          <w:t>Proposal 1</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To represent the “</w:t>
        </w:r>
        <w:r w:rsidR="00F76C2B" w:rsidRPr="00A932E7">
          <w:rPr>
            <w:rStyle w:val="Hyperlink"/>
            <w:noProof/>
            <w:lang w:val="en-US"/>
          </w:rPr>
          <w:t>Time elapsed between CHO execution until the first HOF/RLF</w:t>
        </w:r>
        <w:r w:rsidR="00F76C2B" w:rsidRPr="00A932E7">
          <w:rPr>
            <w:rStyle w:val="Hyperlink"/>
            <w:noProof/>
          </w:rPr>
          <w:t>”, reuse the legacy timeConnFailure and clarify in the specification that it is started at HO execution (Option 1).</w:t>
        </w:r>
      </w:hyperlink>
    </w:p>
    <w:p w14:paraId="067B1E99" w14:textId="7C433628"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48" w:history="1">
        <w:r w:rsidR="00F76C2B" w:rsidRPr="00A932E7">
          <w:rPr>
            <w:rStyle w:val="Hyperlink"/>
            <w:noProof/>
          </w:rPr>
          <w:t>Proposal 2</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The UE to report in the RLF-Report the time elapsed between CHO configuration reception and RLF in the source. The already agreed timeSinceCHOReconfig (Time C) can be used for this purpose.</w:t>
        </w:r>
      </w:hyperlink>
    </w:p>
    <w:p w14:paraId="3C5192E6" w14:textId="394A6DF1"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49" w:history="1">
        <w:r w:rsidR="00F76C2B" w:rsidRPr="00A932E7">
          <w:rPr>
            <w:rStyle w:val="Hyperlink"/>
            <w:noProof/>
            <w:lang w:val="en-US"/>
          </w:rPr>
          <w:t>Proposal 3</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RAN2 to assume that CHO-related agreements are applicable to both LTE and NR.</w:t>
        </w:r>
      </w:hyperlink>
    </w:p>
    <w:p w14:paraId="207D47B1" w14:textId="021636E4"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0" w:history="1">
        <w:r w:rsidR="00F76C2B" w:rsidRPr="00A932E7">
          <w:rPr>
            <w:rStyle w:val="Hyperlink"/>
            <w:noProof/>
            <w:lang w:val="en-US"/>
          </w:rPr>
          <w:t>Proposal 4</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 xml:space="preserve">Include the type of HO in the RLF report indicating whether the HO was a CHO or a normal HO for the </w:t>
        </w:r>
        <w:r w:rsidR="00F76C2B" w:rsidRPr="00A932E7">
          <w:rPr>
            <w:rStyle w:val="Hyperlink"/>
            <w:i/>
            <w:iCs/>
            <w:noProof/>
          </w:rPr>
          <w:t>previousPCellId</w:t>
        </w:r>
        <w:r w:rsidR="00F76C2B" w:rsidRPr="00A932E7">
          <w:rPr>
            <w:rStyle w:val="Hyperlink"/>
            <w:rFonts w:cs="Arial"/>
            <w:noProof/>
          </w:rPr>
          <w:t xml:space="preserve"> included in the RLF report when the </w:t>
        </w:r>
        <w:r w:rsidR="00F76C2B" w:rsidRPr="00A932E7">
          <w:rPr>
            <w:rStyle w:val="Hyperlink"/>
            <w:i/>
            <w:iCs/>
            <w:noProof/>
          </w:rPr>
          <w:t>connectionFailureType</w:t>
        </w:r>
        <w:r w:rsidR="00F76C2B" w:rsidRPr="00A932E7">
          <w:rPr>
            <w:rStyle w:val="Hyperlink"/>
            <w:noProof/>
          </w:rPr>
          <w:t xml:space="preserve"> is </w:t>
        </w:r>
        <w:r w:rsidR="00F76C2B" w:rsidRPr="00A932E7">
          <w:rPr>
            <w:rStyle w:val="Hyperlink"/>
            <w:i/>
            <w:iCs/>
            <w:noProof/>
          </w:rPr>
          <w:t>rlf</w:t>
        </w:r>
        <w:r w:rsidR="00F76C2B" w:rsidRPr="00A932E7">
          <w:rPr>
            <w:rStyle w:val="Hyperlink"/>
            <w:noProof/>
            <w:lang w:val="en-US"/>
          </w:rPr>
          <w:t>.</w:t>
        </w:r>
      </w:hyperlink>
    </w:p>
    <w:p w14:paraId="01340561" w14:textId="43DA4894"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1" w:history="1">
        <w:r w:rsidR="00F76C2B" w:rsidRPr="00A932E7">
          <w:rPr>
            <w:rStyle w:val="Hyperlink"/>
            <w:noProof/>
            <w:lang w:val="en-US"/>
          </w:rPr>
          <w:t>Proposal 5</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The UE includes an indication indicating that the last executed HO before the RLF was DAPS HO.</w:t>
        </w:r>
      </w:hyperlink>
    </w:p>
    <w:p w14:paraId="43BF16EE" w14:textId="4FE239F0"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2" w:history="1">
        <w:r w:rsidR="00F76C2B" w:rsidRPr="00A932E7">
          <w:rPr>
            <w:rStyle w:val="Hyperlink"/>
            <w:noProof/>
          </w:rPr>
          <w:t>Proposal 6</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The source node should involve the target node in the SHR configuration for:</w:t>
        </w:r>
      </w:hyperlink>
    </w:p>
    <w:p w14:paraId="14DF8740" w14:textId="7D5B7988"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3" w:history="1">
        <w:r w:rsidR="00F76C2B" w:rsidRPr="00A932E7">
          <w:rPr>
            <w:rStyle w:val="Hyperlink"/>
            <w:noProof/>
          </w:rPr>
          <w:t>a.</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Indicating its intention to configure the SHR to the UE</w:t>
        </w:r>
      </w:hyperlink>
    </w:p>
    <w:p w14:paraId="5E545892" w14:textId="271F0D01"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4" w:history="1">
        <w:r w:rsidR="00F76C2B" w:rsidRPr="00A932E7">
          <w:rPr>
            <w:rStyle w:val="Hyperlink"/>
            <w:noProof/>
          </w:rPr>
          <w:t>b.</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Triggering conditions configuration, e.g., configuration of T304 threshold</w:t>
        </w:r>
      </w:hyperlink>
    </w:p>
    <w:p w14:paraId="64D6CD53" w14:textId="30A015E8"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5" w:history="1">
        <w:r w:rsidR="00F76C2B" w:rsidRPr="00A932E7">
          <w:rPr>
            <w:rStyle w:val="Hyperlink"/>
            <w:noProof/>
          </w:rPr>
          <w:t>c.</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Capturing in the SHR the ping-pong handovers between target node and source node</w:t>
        </w:r>
      </w:hyperlink>
    </w:p>
    <w:p w14:paraId="1F8FE5C3" w14:textId="10465083"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6" w:history="1">
        <w:r w:rsidR="00F76C2B" w:rsidRPr="00A932E7">
          <w:rPr>
            <w:rStyle w:val="Hyperlink"/>
            <w:noProof/>
          </w:rPr>
          <w:t>Proposal 7</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Send LS to RAN3 to determine the signalling needed between source and target node for the SHR configuration.</w:t>
        </w:r>
      </w:hyperlink>
    </w:p>
    <w:p w14:paraId="6E6E1FF0" w14:textId="248879A4"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7" w:history="1">
        <w:r w:rsidR="00F76C2B" w:rsidRPr="00A932E7">
          <w:rPr>
            <w:rStyle w:val="Hyperlink"/>
            <w:noProof/>
            <w:lang w:val="en-US"/>
          </w:rPr>
          <w:t>Proposal 8</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RAN2 to discuss how the UE should handle the case in which both an SHR and an RLF Report are stored for the same HO procedure, e.g.</w:t>
        </w:r>
      </w:hyperlink>
    </w:p>
    <w:p w14:paraId="11CC1993" w14:textId="39C79DEE"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8" w:history="1">
        <w:r w:rsidR="00F76C2B" w:rsidRPr="00A932E7">
          <w:rPr>
            <w:rStyle w:val="Hyperlink"/>
            <w:noProof/>
            <w:lang w:val="en-US"/>
          </w:rPr>
          <w:t>a.</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The UE indicates in the SHR (RLF-Report) if an RLF-Report (SHR) associated to the same HO was already transmitted by the UE to the network</w:t>
        </w:r>
      </w:hyperlink>
    </w:p>
    <w:p w14:paraId="5DFDD8B8" w14:textId="0B4A7ECF"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59" w:history="1">
        <w:r w:rsidR="00F76C2B" w:rsidRPr="00A932E7">
          <w:rPr>
            <w:rStyle w:val="Hyperlink"/>
            <w:noProof/>
            <w:lang w:val="en-US"/>
          </w:rPr>
          <w:t>b.</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The UE copies the SHR stored in varSuccHOReport in the RLF-Report when the RLF-Report is generated.</w:t>
        </w:r>
      </w:hyperlink>
    </w:p>
    <w:p w14:paraId="6E6FED26" w14:textId="55E70400"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60" w:history="1">
        <w:r w:rsidR="00F76C2B" w:rsidRPr="00A932E7">
          <w:rPr>
            <w:rStyle w:val="Hyperlink"/>
            <w:noProof/>
            <w:lang w:val="en-US"/>
          </w:rPr>
          <w:t>c.</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rPr>
          <w:t>The UE deletes the SHR entry in varSuccHOReport and stores the RLF report in the VarRLF-Report as usual</w:t>
        </w:r>
      </w:hyperlink>
    </w:p>
    <w:p w14:paraId="56E9B0A2" w14:textId="569A1DCA" w:rsidR="00F76C2B" w:rsidRDefault="00182C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1961" w:history="1">
        <w:r w:rsidR="00F76C2B" w:rsidRPr="00A932E7">
          <w:rPr>
            <w:rStyle w:val="Hyperlink"/>
            <w:noProof/>
            <w:lang w:val="en-US"/>
          </w:rPr>
          <w:t>Proposal 9</w:t>
        </w:r>
        <w:r w:rsidR="00F76C2B">
          <w:rPr>
            <w:rFonts w:asciiTheme="minorHAnsi" w:eastAsiaTheme="minorEastAsia" w:hAnsiTheme="minorHAnsi" w:cstheme="minorBidi"/>
            <w:b w:val="0"/>
            <w:noProof/>
            <w:sz w:val="22"/>
            <w:szCs w:val="22"/>
            <w:lang w:val="sv-SE" w:eastAsia="sv-SE"/>
          </w:rPr>
          <w:tab/>
        </w:r>
        <w:r w:rsidR="00F76C2B" w:rsidRPr="00A932E7">
          <w:rPr>
            <w:rStyle w:val="Hyperlink"/>
            <w:noProof/>
            <w:lang w:val="en-US"/>
          </w:rPr>
          <w:t>The SHR includes the RA-InformationCommon as the RLF-Report, at least when the SHR is generated due to T304 being above the configured T304 threshold.</w:t>
        </w:r>
      </w:hyperlink>
    </w:p>
    <w:p w14:paraId="0089C6DB" w14:textId="5E2A0AFF"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32" w:name="_In-sequence_SDU_delivery"/>
      <w:bookmarkEnd w:id="32"/>
      <w:r w:rsidRPr="00CE0424">
        <w:t>References</w:t>
      </w:r>
    </w:p>
    <w:p w14:paraId="499312CF" w14:textId="05B752A8" w:rsidR="003070FA" w:rsidRDefault="003070FA" w:rsidP="006343D1">
      <w:pPr>
        <w:pStyle w:val="Reference"/>
      </w:pPr>
      <w:bookmarkStart w:id="33" w:name="_Ref78209578"/>
      <w:bookmarkStart w:id="34" w:name="_Ref67924029"/>
      <w:bookmarkStart w:id="35" w:name="_Ref68085855"/>
      <w:r w:rsidRPr="003070FA">
        <w:t xml:space="preserve">R2-21xxxxx, [Post114-e][850][SON/MDT] Modeling of CHO and DAPS related RLF reports (Ericsson), Ericsson (Rapporteur), </w:t>
      </w:r>
      <w:r>
        <w:t>RAN2#115-e</w:t>
      </w:r>
      <w:bookmarkEnd w:id="33"/>
    </w:p>
    <w:p w14:paraId="33571C4F" w14:textId="18E979E7" w:rsidR="003070FA" w:rsidRDefault="003070FA" w:rsidP="003070FA">
      <w:pPr>
        <w:pStyle w:val="Reference"/>
      </w:pPr>
      <w:bookmarkStart w:id="36" w:name="_Ref78209579"/>
      <w:r w:rsidRPr="003070FA">
        <w:t xml:space="preserve">R2-21xxxxx, </w:t>
      </w:r>
      <w:r>
        <w:t>Report of [Post114-e][851][SONMDT] Procedures and Modeling of successful HO report (Huawei), Huawei (Rapporteur), RAN2#115-e</w:t>
      </w:r>
      <w:bookmarkEnd w:id="36"/>
    </w:p>
    <w:p w14:paraId="4FF64A70" w14:textId="686B5023" w:rsidR="00DA0F43" w:rsidRDefault="00DA0F43" w:rsidP="00DA0F43">
      <w:pPr>
        <w:pStyle w:val="Reference"/>
        <w:rPr>
          <w:lang w:val="en-US" w:eastAsia="en-US"/>
        </w:rPr>
      </w:pPr>
      <w:bookmarkStart w:id="37" w:name="_Ref74756440"/>
      <w:r>
        <w:rPr>
          <w:lang w:eastAsia="ja-JP"/>
        </w:rPr>
        <w:t>R2-2106690</w:t>
      </w:r>
      <w:r w:rsidR="00363CB8">
        <w:t xml:space="preserve">, </w:t>
      </w:r>
      <w:r>
        <w:rPr>
          <w:lang w:val="en-US"/>
        </w:rPr>
        <w:t>[Offline 801][SON/MDT] Handover related SON aspects (Ericsson), Ericsson, RAN2#114-e</w:t>
      </w:r>
      <w:bookmarkEnd w:id="37"/>
    </w:p>
    <w:p w14:paraId="77EE2E3F" w14:textId="39C3FC19" w:rsidR="00093185" w:rsidRPr="00093185" w:rsidRDefault="00093185" w:rsidP="00093185">
      <w:pPr>
        <w:pStyle w:val="Reference"/>
        <w:rPr>
          <w:sz w:val="22"/>
          <w:szCs w:val="22"/>
          <w:lang w:val="en-US" w:eastAsia="en-GB"/>
        </w:rPr>
      </w:pPr>
      <w:bookmarkStart w:id="38" w:name="_Ref85463971"/>
      <w:r>
        <w:rPr>
          <w:lang w:val="en-US"/>
        </w:rPr>
        <w:t>R2-21xxxxx, [Post115-e][899][SON/MDT] Handover related SON aspects (Ericsson), Ericsson, RAN2#116-e</w:t>
      </w:r>
      <w:bookmarkEnd w:id="34"/>
      <w:bookmarkEnd w:id="35"/>
      <w:bookmarkEnd w:id="38"/>
    </w:p>
    <w:sectPr w:rsidR="00093185" w:rsidRPr="0009318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4F45F" w14:textId="77777777" w:rsidR="000C5A24" w:rsidRDefault="000C5A24">
      <w:r>
        <w:separator/>
      </w:r>
    </w:p>
  </w:endnote>
  <w:endnote w:type="continuationSeparator" w:id="0">
    <w:p w14:paraId="49485B99" w14:textId="77777777" w:rsidR="000C5A24" w:rsidRDefault="000C5A24">
      <w:r>
        <w:continuationSeparator/>
      </w:r>
    </w:p>
  </w:endnote>
  <w:endnote w:type="continuationNotice" w:id="1">
    <w:p w14:paraId="21B8B27E" w14:textId="77777777" w:rsidR="000C5A24" w:rsidRDefault="000C5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5D12E" w14:textId="77777777" w:rsidR="000C5A24" w:rsidRDefault="000C5A24">
      <w:r>
        <w:separator/>
      </w:r>
    </w:p>
  </w:footnote>
  <w:footnote w:type="continuationSeparator" w:id="0">
    <w:p w14:paraId="09E4DD22" w14:textId="77777777" w:rsidR="000C5A24" w:rsidRDefault="000C5A24">
      <w:r>
        <w:continuationSeparator/>
      </w:r>
    </w:p>
  </w:footnote>
  <w:footnote w:type="continuationNotice" w:id="1">
    <w:p w14:paraId="348B9015" w14:textId="77777777" w:rsidR="000C5A24" w:rsidRDefault="000C5A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5666C4"/>
    <w:multiLevelType w:val="multilevel"/>
    <w:tmpl w:val="17566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26FA6DB6"/>
    <w:multiLevelType w:val="hybridMultilevel"/>
    <w:tmpl w:val="48045014"/>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start w:val="1"/>
      <w:numFmt w:val="bullet"/>
      <w:lvlText w:val=""/>
      <w:lvlJc w:val="left"/>
      <w:pPr>
        <w:ind w:left="2265" w:hanging="360"/>
      </w:pPr>
      <w:rPr>
        <w:rFonts w:ascii="Wingdings" w:hAnsi="Wingdings" w:hint="default"/>
      </w:rPr>
    </w:lvl>
    <w:lvl w:ilvl="3" w:tplc="041D0001">
      <w:start w:val="1"/>
      <w:numFmt w:val="bullet"/>
      <w:lvlText w:val=""/>
      <w:lvlJc w:val="left"/>
      <w:pPr>
        <w:ind w:left="2985" w:hanging="360"/>
      </w:pPr>
      <w:rPr>
        <w:rFonts w:ascii="Symbol" w:hAnsi="Symbol" w:hint="default"/>
      </w:rPr>
    </w:lvl>
    <w:lvl w:ilvl="4" w:tplc="041D0003">
      <w:start w:val="1"/>
      <w:numFmt w:val="bullet"/>
      <w:lvlText w:val="o"/>
      <w:lvlJc w:val="left"/>
      <w:pPr>
        <w:ind w:left="3705" w:hanging="360"/>
      </w:pPr>
      <w:rPr>
        <w:rFonts w:ascii="Courier New" w:hAnsi="Courier New" w:cs="Courier New" w:hint="default"/>
      </w:rPr>
    </w:lvl>
    <w:lvl w:ilvl="5" w:tplc="041D0005">
      <w:start w:val="1"/>
      <w:numFmt w:val="bullet"/>
      <w:lvlText w:val=""/>
      <w:lvlJc w:val="left"/>
      <w:pPr>
        <w:ind w:left="4425" w:hanging="360"/>
      </w:pPr>
      <w:rPr>
        <w:rFonts w:ascii="Wingdings" w:hAnsi="Wingdings" w:hint="default"/>
      </w:rPr>
    </w:lvl>
    <w:lvl w:ilvl="6" w:tplc="041D0001">
      <w:start w:val="1"/>
      <w:numFmt w:val="bullet"/>
      <w:lvlText w:val=""/>
      <w:lvlJc w:val="left"/>
      <w:pPr>
        <w:ind w:left="5145" w:hanging="360"/>
      </w:pPr>
      <w:rPr>
        <w:rFonts w:ascii="Symbol" w:hAnsi="Symbol" w:hint="default"/>
      </w:rPr>
    </w:lvl>
    <w:lvl w:ilvl="7" w:tplc="041D0003">
      <w:start w:val="1"/>
      <w:numFmt w:val="bullet"/>
      <w:lvlText w:val="o"/>
      <w:lvlJc w:val="left"/>
      <w:pPr>
        <w:ind w:left="5865" w:hanging="360"/>
      </w:pPr>
      <w:rPr>
        <w:rFonts w:ascii="Courier New" w:hAnsi="Courier New" w:cs="Courier New" w:hint="default"/>
      </w:rPr>
    </w:lvl>
    <w:lvl w:ilvl="8" w:tplc="041D0005">
      <w:start w:val="1"/>
      <w:numFmt w:val="bullet"/>
      <w:lvlText w:val=""/>
      <w:lvlJc w:val="left"/>
      <w:pPr>
        <w:ind w:left="6585"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24"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2"/>
  </w:num>
  <w:num w:numId="7">
    <w:abstractNumId w:val="7"/>
  </w:num>
  <w:num w:numId="8">
    <w:abstractNumId w:val="10"/>
  </w:num>
  <w:num w:numId="9">
    <w:abstractNumId w:val="3"/>
  </w:num>
  <w:num w:numId="10">
    <w:abstractNumId w:val="27"/>
  </w:num>
  <w:num w:numId="11">
    <w:abstractNumId w:val="11"/>
  </w:num>
  <w:num w:numId="12">
    <w:abstractNumId w:val="25"/>
  </w:num>
  <w:num w:numId="13">
    <w:abstractNumId w:val="5"/>
  </w:num>
  <w:num w:numId="14">
    <w:abstractNumId w:val="6"/>
  </w:num>
  <w:num w:numId="15">
    <w:abstractNumId w:val="23"/>
  </w:num>
  <w:num w:numId="16">
    <w:abstractNumId w:val="2"/>
  </w:num>
  <w:num w:numId="17">
    <w:abstractNumId w:val="15"/>
  </w:num>
  <w:num w:numId="18">
    <w:abstractNumId w:val="16"/>
  </w:num>
  <w:num w:numId="19">
    <w:abstractNumId w:val="8"/>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26"/>
  </w:num>
  <w:num w:numId="25">
    <w:abstractNumId w:val="1"/>
  </w:num>
  <w:num w:numId="26">
    <w:abstractNumId w:val="24"/>
  </w:num>
  <w:num w:numId="27">
    <w:abstractNumId w:val="4"/>
  </w:num>
  <w:num w:numId="28">
    <w:abstractNumId w:val="20"/>
  </w:num>
  <w:num w:numId="29">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1227"/>
    <w:rsid w:val="0005148C"/>
    <w:rsid w:val="00052298"/>
    <w:rsid w:val="0005268E"/>
    <w:rsid w:val="00052A07"/>
    <w:rsid w:val="000534E3"/>
    <w:rsid w:val="0005425E"/>
    <w:rsid w:val="00054C7A"/>
    <w:rsid w:val="000553F9"/>
    <w:rsid w:val="0005606A"/>
    <w:rsid w:val="000568FB"/>
    <w:rsid w:val="00057117"/>
    <w:rsid w:val="000576B5"/>
    <w:rsid w:val="000603D6"/>
    <w:rsid w:val="0006057C"/>
    <w:rsid w:val="00060C30"/>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185"/>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5A24"/>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179"/>
    <w:rsid w:val="00105441"/>
    <w:rsid w:val="001060E3"/>
    <w:rsid w:val="001062FB"/>
    <w:rsid w:val="001063E6"/>
    <w:rsid w:val="00106A7E"/>
    <w:rsid w:val="001114B4"/>
    <w:rsid w:val="00111537"/>
    <w:rsid w:val="00111595"/>
    <w:rsid w:val="001120D9"/>
    <w:rsid w:val="00112CCC"/>
    <w:rsid w:val="0011302F"/>
    <w:rsid w:val="00113677"/>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53F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76037"/>
    <w:rsid w:val="00180098"/>
    <w:rsid w:val="0018143F"/>
    <w:rsid w:val="00181FF8"/>
    <w:rsid w:val="00182CB7"/>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5EC1"/>
    <w:rsid w:val="001A6173"/>
    <w:rsid w:val="001A643C"/>
    <w:rsid w:val="001A6CBA"/>
    <w:rsid w:val="001B0071"/>
    <w:rsid w:val="001B0C3D"/>
    <w:rsid w:val="001B0D97"/>
    <w:rsid w:val="001B0E9A"/>
    <w:rsid w:val="001B112A"/>
    <w:rsid w:val="001B19BB"/>
    <w:rsid w:val="001B1F53"/>
    <w:rsid w:val="001B212F"/>
    <w:rsid w:val="001B3FF1"/>
    <w:rsid w:val="001B54FA"/>
    <w:rsid w:val="001B5A5D"/>
    <w:rsid w:val="001B5B6D"/>
    <w:rsid w:val="001B611F"/>
    <w:rsid w:val="001B63D3"/>
    <w:rsid w:val="001B7113"/>
    <w:rsid w:val="001B7144"/>
    <w:rsid w:val="001B748B"/>
    <w:rsid w:val="001C0BD7"/>
    <w:rsid w:val="001C1CE5"/>
    <w:rsid w:val="001C2869"/>
    <w:rsid w:val="001C37B5"/>
    <w:rsid w:val="001C3D2A"/>
    <w:rsid w:val="001C4393"/>
    <w:rsid w:val="001C4515"/>
    <w:rsid w:val="001C574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DB5"/>
    <w:rsid w:val="003477B1"/>
    <w:rsid w:val="00350EB3"/>
    <w:rsid w:val="00351213"/>
    <w:rsid w:val="00351605"/>
    <w:rsid w:val="003533A8"/>
    <w:rsid w:val="00354F95"/>
    <w:rsid w:val="003556B8"/>
    <w:rsid w:val="00357380"/>
    <w:rsid w:val="003602D9"/>
    <w:rsid w:val="003604CE"/>
    <w:rsid w:val="003606DE"/>
    <w:rsid w:val="003618C2"/>
    <w:rsid w:val="00362137"/>
    <w:rsid w:val="003621B2"/>
    <w:rsid w:val="003621DE"/>
    <w:rsid w:val="00363CB8"/>
    <w:rsid w:val="003640B6"/>
    <w:rsid w:val="00364442"/>
    <w:rsid w:val="00364B96"/>
    <w:rsid w:val="003655D2"/>
    <w:rsid w:val="003659F0"/>
    <w:rsid w:val="00365FA6"/>
    <w:rsid w:val="003660D7"/>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2530"/>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65F4"/>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9B6"/>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411"/>
    <w:rsid w:val="004669E2"/>
    <w:rsid w:val="00467101"/>
    <w:rsid w:val="004706A8"/>
    <w:rsid w:val="00470C31"/>
    <w:rsid w:val="00470DCF"/>
    <w:rsid w:val="00470FF5"/>
    <w:rsid w:val="00471413"/>
    <w:rsid w:val="00471DE0"/>
    <w:rsid w:val="00472FF4"/>
    <w:rsid w:val="00473016"/>
    <w:rsid w:val="004734D0"/>
    <w:rsid w:val="00474E6B"/>
    <w:rsid w:val="0047556B"/>
    <w:rsid w:val="004759C9"/>
    <w:rsid w:val="00475B15"/>
    <w:rsid w:val="00476729"/>
    <w:rsid w:val="0047722C"/>
    <w:rsid w:val="00477768"/>
    <w:rsid w:val="004805F3"/>
    <w:rsid w:val="00480F7E"/>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97419"/>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A"/>
    <w:rsid w:val="004B6B0E"/>
    <w:rsid w:val="004B6F6A"/>
    <w:rsid w:val="004B7C0C"/>
    <w:rsid w:val="004C0460"/>
    <w:rsid w:val="004C069B"/>
    <w:rsid w:val="004C0990"/>
    <w:rsid w:val="004C262A"/>
    <w:rsid w:val="004C3898"/>
    <w:rsid w:val="004C4C98"/>
    <w:rsid w:val="004C52A6"/>
    <w:rsid w:val="004C6430"/>
    <w:rsid w:val="004C6968"/>
    <w:rsid w:val="004C69A5"/>
    <w:rsid w:val="004D0937"/>
    <w:rsid w:val="004D1012"/>
    <w:rsid w:val="004D2BC1"/>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274"/>
    <w:rsid w:val="004F53B5"/>
    <w:rsid w:val="004F5A3B"/>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94E"/>
    <w:rsid w:val="005153A7"/>
    <w:rsid w:val="00516D60"/>
    <w:rsid w:val="00517A84"/>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AF7"/>
    <w:rsid w:val="00543B9A"/>
    <w:rsid w:val="00543D7A"/>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3AA7"/>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74FB"/>
    <w:rsid w:val="005C75A3"/>
    <w:rsid w:val="005D076E"/>
    <w:rsid w:val="005D087B"/>
    <w:rsid w:val="005D1602"/>
    <w:rsid w:val="005D4B74"/>
    <w:rsid w:val="005D61C1"/>
    <w:rsid w:val="005E0343"/>
    <w:rsid w:val="005E1044"/>
    <w:rsid w:val="005E122E"/>
    <w:rsid w:val="005E26A9"/>
    <w:rsid w:val="005E28B8"/>
    <w:rsid w:val="005E2BCB"/>
    <w:rsid w:val="005E385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B83"/>
    <w:rsid w:val="00612ECB"/>
    <w:rsid w:val="00613257"/>
    <w:rsid w:val="0061558E"/>
    <w:rsid w:val="00615954"/>
    <w:rsid w:val="00615A59"/>
    <w:rsid w:val="00615BC5"/>
    <w:rsid w:val="00616245"/>
    <w:rsid w:val="006167FD"/>
    <w:rsid w:val="0061777A"/>
    <w:rsid w:val="006178D2"/>
    <w:rsid w:val="0062019B"/>
    <w:rsid w:val="00620A71"/>
    <w:rsid w:val="00620D80"/>
    <w:rsid w:val="00620F07"/>
    <w:rsid w:val="0062161A"/>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404"/>
    <w:rsid w:val="006719F4"/>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7522"/>
    <w:rsid w:val="006D1A4E"/>
    <w:rsid w:val="006D22DB"/>
    <w:rsid w:val="006D25D6"/>
    <w:rsid w:val="006D34C8"/>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58D7"/>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82E"/>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3A6"/>
    <w:rsid w:val="007A4775"/>
    <w:rsid w:val="007A58A6"/>
    <w:rsid w:val="007A605A"/>
    <w:rsid w:val="007A64A4"/>
    <w:rsid w:val="007A7690"/>
    <w:rsid w:val="007B0F8F"/>
    <w:rsid w:val="007B3D2D"/>
    <w:rsid w:val="007B3F25"/>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75A1"/>
    <w:rsid w:val="007C760E"/>
    <w:rsid w:val="007C77A5"/>
    <w:rsid w:val="007D028B"/>
    <w:rsid w:val="007D04E5"/>
    <w:rsid w:val="007D1AE0"/>
    <w:rsid w:val="007D1BA8"/>
    <w:rsid w:val="007D224A"/>
    <w:rsid w:val="007D274A"/>
    <w:rsid w:val="007D2ECE"/>
    <w:rsid w:val="007D2F48"/>
    <w:rsid w:val="007D32D7"/>
    <w:rsid w:val="007D3CEF"/>
    <w:rsid w:val="007D3F71"/>
    <w:rsid w:val="007D3FD9"/>
    <w:rsid w:val="007D4828"/>
    <w:rsid w:val="007D4CB4"/>
    <w:rsid w:val="007D58F4"/>
    <w:rsid w:val="007D5901"/>
    <w:rsid w:val="007D7526"/>
    <w:rsid w:val="007D75BE"/>
    <w:rsid w:val="007E0755"/>
    <w:rsid w:val="007E08F3"/>
    <w:rsid w:val="007E0B25"/>
    <w:rsid w:val="007E1218"/>
    <w:rsid w:val="007E2315"/>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5C82"/>
    <w:rsid w:val="007F60E0"/>
    <w:rsid w:val="007F658D"/>
    <w:rsid w:val="007F6B65"/>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1581"/>
    <w:rsid w:val="008620E6"/>
    <w:rsid w:val="00862122"/>
    <w:rsid w:val="00862526"/>
    <w:rsid w:val="008633AA"/>
    <w:rsid w:val="00863E06"/>
    <w:rsid w:val="0086441B"/>
    <w:rsid w:val="008645CD"/>
    <w:rsid w:val="00865767"/>
    <w:rsid w:val="00865D46"/>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A88"/>
    <w:rsid w:val="00895386"/>
    <w:rsid w:val="008977E1"/>
    <w:rsid w:val="008A16C4"/>
    <w:rsid w:val="008A1A6E"/>
    <w:rsid w:val="008A1D67"/>
    <w:rsid w:val="008A21FF"/>
    <w:rsid w:val="008A2CE2"/>
    <w:rsid w:val="008A30AC"/>
    <w:rsid w:val="008A3A9A"/>
    <w:rsid w:val="008A44B8"/>
    <w:rsid w:val="008A4D19"/>
    <w:rsid w:val="008A51A8"/>
    <w:rsid w:val="008A54C7"/>
    <w:rsid w:val="008A5A50"/>
    <w:rsid w:val="008A77D8"/>
    <w:rsid w:val="008B0483"/>
    <w:rsid w:val="008B120C"/>
    <w:rsid w:val="008B13E4"/>
    <w:rsid w:val="008B2219"/>
    <w:rsid w:val="008B25A0"/>
    <w:rsid w:val="008B3743"/>
    <w:rsid w:val="008B463A"/>
    <w:rsid w:val="008B4869"/>
    <w:rsid w:val="008B4883"/>
    <w:rsid w:val="008B49C7"/>
    <w:rsid w:val="008B51A0"/>
    <w:rsid w:val="008B59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602C9"/>
    <w:rsid w:val="00960866"/>
    <w:rsid w:val="00961921"/>
    <w:rsid w:val="00961D12"/>
    <w:rsid w:val="009636E9"/>
    <w:rsid w:val="0096395C"/>
    <w:rsid w:val="0096430A"/>
    <w:rsid w:val="009654C5"/>
    <w:rsid w:val="0096554B"/>
    <w:rsid w:val="0096584A"/>
    <w:rsid w:val="00965C26"/>
    <w:rsid w:val="00965FFB"/>
    <w:rsid w:val="00966583"/>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1460"/>
    <w:rsid w:val="009D1BC7"/>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91B"/>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3483"/>
    <w:rsid w:val="00A6356D"/>
    <w:rsid w:val="00A63730"/>
    <w:rsid w:val="00A6525C"/>
    <w:rsid w:val="00A657D7"/>
    <w:rsid w:val="00A660AC"/>
    <w:rsid w:val="00A665C3"/>
    <w:rsid w:val="00A67E6C"/>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686"/>
    <w:rsid w:val="00AC3F2A"/>
    <w:rsid w:val="00AC49FB"/>
    <w:rsid w:val="00AC5A10"/>
    <w:rsid w:val="00AC7759"/>
    <w:rsid w:val="00AC7D2C"/>
    <w:rsid w:val="00AC7DCD"/>
    <w:rsid w:val="00AD0AA3"/>
    <w:rsid w:val="00AD0D8D"/>
    <w:rsid w:val="00AD1E37"/>
    <w:rsid w:val="00AD26D4"/>
    <w:rsid w:val="00AD2B1C"/>
    <w:rsid w:val="00AD390E"/>
    <w:rsid w:val="00AD3EA6"/>
    <w:rsid w:val="00AD3F94"/>
    <w:rsid w:val="00AD4A5A"/>
    <w:rsid w:val="00AD4C48"/>
    <w:rsid w:val="00AD5712"/>
    <w:rsid w:val="00AD5AF2"/>
    <w:rsid w:val="00AD66F5"/>
    <w:rsid w:val="00AD79F2"/>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3D9F"/>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CC3"/>
    <w:rsid w:val="00B24F36"/>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5C8E"/>
    <w:rsid w:val="00B963C1"/>
    <w:rsid w:val="00B96CA1"/>
    <w:rsid w:val="00B97686"/>
    <w:rsid w:val="00BA0F43"/>
    <w:rsid w:val="00BA1664"/>
    <w:rsid w:val="00BA2280"/>
    <w:rsid w:val="00BA2A08"/>
    <w:rsid w:val="00BA2CCE"/>
    <w:rsid w:val="00BA432C"/>
    <w:rsid w:val="00BA56D2"/>
    <w:rsid w:val="00BA64D0"/>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36F"/>
    <w:rsid w:val="00C50F59"/>
    <w:rsid w:val="00C5133C"/>
    <w:rsid w:val="00C519D3"/>
    <w:rsid w:val="00C51B7E"/>
    <w:rsid w:val="00C526B1"/>
    <w:rsid w:val="00C5397C"/>
    <w:rsid w:val="00C54995"/>
    <w:rsid w:val="00C54D41"/>
    <w:rsid w:val="00C55A91"/>
    <w:rsid w:val="00C5677A"/>
    <w:rsid w:val="00C56E32"/>
    <w:rsid w:val="00C60783"/>
    <w:rsid w:val="00C609FE"/>
    <w:rsid w:val="00C60F16"/>
    <w:rsid w:val="00C61E4D"/>
    <w:rsid w:val="00C6390F"/>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3D52"/>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5445"/>
    <w:rsid w:val="00CC55CB"/>
    <w:rsid w:val="00CC6B9F"/>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2091"/>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5925"/>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EDC"/>
    <w:rsid w:val="00D35D85"/>
    <w:rsid w:val="00D35F02"/>
    <w:rsid w:val="00D35F5C"/>
    <w:rsid w:val="00D36B01"/>
    <w:rsid w:val="00D36E71"/>
    <w:rsid w:val="00D37D87"/>
    <w:rsid w:val="00D40104"/>
    <w:rsid w:val="00D404A0"/>
    <w:rsid w:val="00D40B33"/>
    <w:rsid w:val="00D4281B"/>
    <w:rsid w:val="00D4318F"/>
    <w:rsid w:val="00D438BF"/>
    <w:rsid w:val="00D440F8"/>
    <w:rsid w:val="00D445AE"/>
    <w:rsid w:val="00D44B34"/>
    <w:rsid w:val="00D44E2E"/>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7559"/>
    <w:rsid w:val="00DC00CB"/>
    <w:rsid w:val="00DC1035"/>
    <w:rsid w:val="00DC295B"/>
    <w:rsid w:val="00DC2D36"/>
    <w:rsid w:val="00DC3EA8"/>
    <w:rsid w:val="00DC443D"/>
    <w:rsid w:val="00DC4596"/>
    <w:rsid w:val="00DC53EF"/>
    <w:rsid w:val="00DC54FB"/>
    <w:rsid w:val="00DC5ACD"/>
    <w:rsid w:val="00DC5FFA"/>
    <w:rsid w:val="00DD043F"/>
    <w:rsid w:val="00DD0E6D"/>
    <w:rsid w:val="00DD1065"/>
    <w:rsid w:val="00DD20C0"/>
    <w:rsid w:val="00DD29A7"/>
    <w:rsid w:val="00DD319E"/>
    <w:rsid w:val="00DD36B1"/>
    <w:rsid w:val="00DD413D"/>
    <w:rsid w:val="00DD4D24"/>
    <w:rsid w:val="00DD5B3C"/>
    <w:rsid w:val="00DD6BF0"/>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3404"/>
    <w:rsid w:val="00E53B75"/>
    <w:rsid w:val="00E54A55"/>
    <w:rsid w:val="00E54E3B"/>
    <w:rsid w:val="00E55D54"/>
    <w:rsid w:val="00E55E41"/>
    <w:rsid w:val="00E564E7"/>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1799"/>
    <w:rsid w:val="00E72EFC"/>
    <w:rsid w:val="00E73A97"/>
    <w:rsid w:val="00E73D1B"/>
    <w:rsid w:val="00E74907"/>
    <w:rsid w:val="00E74CF9"/>
    <w:rsid w:val="00E74FA5"/>
    <w:rsid w:val="00E758EC"/>
    <w:rsid w:val="00E77C28"/>
    <w:rsid w:val="00E77F79"/>
    <w:rsid w:val="00E80058"/>
    <w:rsid w:val="00E8127D"/>
    <w:rsid w:val="00E81940"/>
    <w:rsid w:val="00E8234C"/>
    <w:rsid w:val="00E83941"/>
    <w:rsid w:val="00E83AA9"/>
    <w:rsid w:val="00E83C01"/>
    <w:rsid w:val="00E84A90"/>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29BD"/>
    <w:rsid w:val="00EE3943"/>
    <w:rsid w:val="00EE5413"/>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E1A"/>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CE"/>
    <w:rsid w:val="00F405CA"/>
    <w:rsid w:val="00F40F0C"/>
    <w:rsid w:val="00F42AC2"/>
    <w:rsid w:val="00F44275"/>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9A9"/>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C2B"/>
    <w:rsid w:val="00F76EFA"/>
    <w:rsid w:val="00F804BE"/>
    <w:rsid w:val="00F805B3"/>
    <w:rsid w:val="00F80FD8"/>
    <w:rsid w:val="00F817CE"/>
    <w:rsid w:val="00F81B56"/>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A6B49"/>
    <w:rsid w:val="00FB05AF"/>
    <w:rsid w:val="00FB0C15"/>
    <w:rsid w:val="00FB0E5B"/>
    <w:rsid w:val="00FB1E35"/>
    <w:rsid w:val="00FB26DD"/>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AC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2365"/>
    <w:rsid w:val="00FE3015"/>
    <w:rsid w:val="00FE37D7"/>
    <w:rsid w:val="00FE3B46"/>
    <w:rsid w:val="00FE476D"/>
    <w:rsid w:val="00FE4C7B"/>
    <w:rsid w:val="00FE63C9"/>
    <w:rsid w:val="00FE69E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04878939">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58171712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8479976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749427296">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2.xml><?xml version="1.0" encoding="utf-8"?>
<ds:datastoreItem xmlns:ds="http://schemas.openxmlformats.org/officeDocument/2006/customXml" ds:itemID="{1A0C7BC6-8A80-47E2-9264-768DC4D0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10435</TotalTime>
  <Pages>4</Pages>
  <Words>5544</Words>
  <Characters>29388</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653</cp:revision>
  <dcterms:created xsi:type="dcterms:W3CDTF">2021-03-30T22:09:00Z</dcterms:created>
  <dcterms:modified xsi:type="dcterms:W3CDTF">2021-10-21T20:22:00Z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